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87" w:rsidRPr="00F44C78" w:rsidRDefault="00012021" w:rsidP="00293C87">
      <w:pPr>
        <w:pStyle w:val="Nzov"/>
        <w:outlineLvl w:val="0"/>
        <w:rPr>
          <w:sz w:val="24"/>
          <w:szCs w:val="24"/>
          <w:lang w:val="en-US"/>
        </w:rPr>
      </w:pPr>
      <w:bookmarkStart w:id="0" w:name="_GoBack"/>
      <w:bookmarkEnd w:id="0"/>
      <w:r>
        <w:rPr>
          <w:sz w:val="24"/>
          <w:szCs w:val="24"/>
          <w:lang w:val="en-US"/>
        </w:rPr>
        <w:t xml:space="preserve">Contract for Services </w:t>
      </w:r>
      <w:proofErr w:type="gramStart"/>
      <w:r>
        <w:rPr>
          <w:sz w:val="24"/>
          <w:szCs w:val="24"/>
          <w:lang w:val="en-US"/>
        </w:rPr>
        <w:t>no.</w:t>
      </w:r>
      <w:proofErr w:type="gramEnd"/>
      <w:r>
        <w:rPr>
          <w:sz w:val="24"/>
          <w:szCs w:val="24"/>
          <w:lang w:val="en-US"/>
        </w:rPr>
        <w:t xml:space="preserve"> …/CVT/20</w:t>
      </w:r>
      <w:proofErr w:type="gramStart"/>
      <w:r>
        <w:rPr>
          <w:sz w:val="24"/>
          <w:szCs w:val="24"/>
          <w:lang w:val="en-US"/>
        </w:rPr>
        <w:t>..</w:t>
      </w:r>
      <w:proofErr w:type="gramEnd"/>
    </w:p>
    <w:p w:rsidR="00293C87" w:rsidRPr="00F44C78" w:rsidRDefault="00293C87" w:rsidP="00293C87">
      <w:pPr>
        <w:jc w:val="center"/>
        <w:outlineLvl w:val="0"/>
        <w:rPr>
          <w:sz w:val="22"/>
          <w:szCs w:val="22"/>
          <w:lang w:val="en-US"/>
        </w:rPr>
      </w:pPr>
      <w:r w:rsidRPr="00F44C78">
        <w:rPr>
          <w:i/>
          <w:sz w:val="22"/>
          <w:szCs w:val="22"/>
          <w:lang w:val="en-US"/>
        </w:rPr>
        <w:t xml:space="preserve"> Made in accordance with Article 269 (2) of </w:t>
      </w:r>
      <w:r>
        <w:rPr>
          <w:i/>
          <w:sz w:val="22"/>
          <w:szCs w:val="22"/>
          <w:lang w:val="en-US"/>
        </w:rPr>
        <w:t>Act No.</w:t>
      </w:r>
      <w:r w:rsidRPr="00F44C78">
        <w:rPr>
          <w:i/>
          <w:sz w:val="22"/>
          <w:szCs w:val="22"/>
          <w:lang w:val="en-US"/>
        </w:rPr>
        <w:t xml:space="preserve"> 513/199</w:t>
      </w:r>
      <w:r>
        <w:rPr>
          <w:i/>
          <w:sz w:val="22"/>
          <w:szCs w:val="22"/>
          <w:lang w:val="en-US"/>
        </w:rPr>
        <w:t xml:space="preserve"> Coll</w:t>
      </w:r>
      <w:r w:rsidRPr="00F44C78">
        <w:rPr>
          <w:i/>
          <w:sz w:val="22"/>
          <w:szCs w:val="22"/>
          <w:lang w:val="en-US"/>
        </w:rPr>
        <w:t>. the Commercial Code</w:t>
      </w:r>
    </w:p>
    <w:p w:rsidR="00293C87" w:rsidRPr="00F44C78" w:rsidRDefault="00293C87" w:rsidP="00293C87">
      <w:pPr>
        <w:jc w:val="center"/>
        <w:outlineLvl w:val="0"/>
        <w:rPr>
          <w:sz w:val="22"/>
          <w:szCs w:val="22"/>
          <w:lang w:val="en-US"/>
        </w:rPr>
      </w:pPr>
      <w:r w:rsidRPr="00F44C78">
        <w:rPr>
          <w:i/>
          <w:sz w:val="22"/>
          <w:szCs w:val="22"/>
          <w:lang w:val="en-US"/>
        </w:rPr>
        <w:t xml:space="preserve"> </w:t>
      </w:r>
      <w:proofErr w:type="gramStart"/>
      <w:r w:rsidRPr="00F44C78">
        <w:rPr>
          <w:i/>
          <w:sz w:val="22"/>
          <w:szCs w:val="22"/>
          <w:lang w:val="en-US"/>
        </w:rPr>
        <w:t>of</w:t>
      </w:r>
      <w:proofErr w:type="gramEnd"/>
      <w:r w:rsidRPr="00F44C78">
        <w:rPr>
          <w:i/>
          <w:sz w:val="22"/>
          <w:szCs w:val="22"/>
          <w:lang w:val="en-US"/>
        </w:rPr>
        <w:t xml:space="preserve"> Slovak Republic, as amended (</w:t>
      </w:r>
      <w:bookmarkStart w:id="1" w:name="result_box"/>
      <w:bookmarkEnd w:id="1"/>
      <w:r w:rsidRPr="00F44C78">
        <w:rPr>
          <w:i/>
          <w:sz w:val="22"/>
          <w:szCs w:val="22"/>
          <w:lang w:val="en-US"/>
        </w:rPr>
        <w:t>hereinafter the "Commercial Code")</w:t>
      </w:r>
    </w:p>
    <w:p w:rsidR="00293C87" w:rsidRPr="00F44C78" w:rsidRDefault="00293C87" w:rsidP="00293C87">
      <w:pPr>
        <w:jc w:val="center"/>
        <w:outlineLvl w:val="0"/>
        <w:rPr>
          <w:sz w:val="22"/>
          <w:szCs w:val="22"/>
          <w:lang w:val="en-US"/>
        </w:rPr>
      </w:pPr>
    </w:p>
    <w:p w:rsidR="00293C87" w:rsidRPr="00F44C78" w:rsidRDefault="00293C87" w:rsidP="00293C87">
      <w:pPr>
        <w:jc w:val="center"/>
        <w:outlineLvl w:val="0"/>
        <w:rPr>
          <w:sz w:val="22"/>
          <w:szCs w:val="22"/>
          <w:lang w:val="en-US"/>
        </w:rPr>
      </w:pPr>
      <w:r w:rsidRPr="00F44C78">
        <w:rPr>
          <w:sz w:val="22"/>
          <w:szCs w:val="22"/>
          <w:lang w:val="en-US"/>
        </w:rPr>
        <w:t>(</w:t>
      </w:r>
      <w:proofErr w:type="gramStart"/>
      <w:r w:rsidRPr="00F44C78">
        <w:rPr>
          <w:sz w:val="22"/>
          <w:szCs w:val="22"/>
          <w:lang w:val="en-US"/>
        </w:rPr>
        <w:t>hereinafter</w:t>
      </w:r>
      <w:proofErr w:type="gramEnd"/>
      <w:r w:rsidRPr="00F44C78">
        <w:rPr>
          <w:sz w:val="22"/>
          <w:szCs w:val="22"/>
          <w:lang w:val="en-US"/>
        </w:rPr>
        <w:t xml:space="preserve"> „the Contract“)</w:t>
      </w:r>
    </w:p>
    <w:p w:rsidR="00293C87" w:rsidRPr="00F44C78" w:rsidRDefault="00293C87" w:rsidP="00293C87">
      <w:pPr>
        <w:jc w:val="center"/>
        <w:rPr>
          <w:i/>
          <w:sz w:val="22"/>
          <w:szCs w:val="22"/>
          <w:lang w:val="en-US"/>
        </w:rPr>
      </w:pPr>
    </w:p>
    <w:p w:rsidR="00293C87" w:rsidRPr="00F44C78" w:rsidRDefault="00293C87" w:rsidP="00293C87">
      <w:pPr>
        <w:jc w:val="center"/>
        <w:rPr>
          <w:sz w:val="22"/>
          <w:szCs w:val="22"/>
          <w:lang w:val="en-US"/>
        </w:rPr>
      </w:pPr>
      <w:bookmarkStart w:id="2" w:name="result_box1"/>
      <w:bookmarkEnd w:id="2"/>
      <w:proofErr w:type="gramStart"/>
      <w:r w:rsidRPr="00F44C78">
        <w:rPr>
          <w:sz w:val="22"/>
          <w:szCs w:val="22"/>
          <w:lang w:val="en-US"/>
        </w:rPr>
        <w:t>concluded</w:t>
      </w:r>
      <w:proofErr w:type="gramEnd"/>
      <w:r w:rsidRPr="00F44C78">
        <w:rPr>
          <w:sz w:val="22"/>
          <w:szCs w:val="22"/>
          <w:lang w:val="en-US"/>
        </w:rPr>
        <w:t xml:space="preserve"> between the parties as follows:</w:t>
      </w:r>
    </w:p>
    <w:p w:rsidR="00293C87" w:rsidRPr="00F44C78" w:rsidRDefault="00293C87" w:rsidP="00293C87">
      <w:pPr>
        <w:outlineLvl w:val="0"/>
        <w:rPr>
          <w:sz w:val="22"/>
          <w:szCs w:val="22"/>
          <w:lang w:val="en-US"/>
        </w:rPr>
      </w:pPr>
    </w:p>
    <w:p w:rsidR="00293C87" w:rsidRDefault="00293C87" w:rsidP="00293C87">
      <w:pPr>
        <w:jc w:val="center"/>
        <w:outlineLvl w:val="0"/>
        <w:rPr>
          <w:b/>
          <w:sz w:val="22"/>
          <w:szCs w:val="22"/>
          <w:lang w:val="en-US"/>
        </w:rPr>
      </w:pPr>
    </w:p>
    <w:p w:rsidR="00293C87" w:rsidRPr="00F44C78" w:rsidRDefault="00293C87" w:rsidP="00293C87">
      <w:pPr>
        <w:jc w:val="center"/>
        <w:outlineLvl w:val="0"/>
        <w:rPr>
          <w:sz w:val="22"/>
          <w:szCs w:val="22"/>
          <w:lang w:val="en-US"/>
        </w:rPr>
      </w:pPr>
      <w:proofErr w:type="gramStart"/>
      <w:r w:rsidRPr="00F44C78">
        <w:rPr>
          <w:b/>
          <w:sz w:val="22"/>
          <w:szCs w:val="22"/>
          <w:lang w:val="en-US"/>
        </w:rPr>
        <w:t>Article 1 - Parties to the Contract.</w:t>
      </w:r>
      <w:proofErr w:type="gramEnd"/>
    </w:p>
    <w:p w:rsidR="00293C87" w:rsidRPr="00F44C78" w:rsidRDefault="00293C87" w:rsidP="00293C87">
      <w:pPr>
        <w:rPr>
          <w:sz w:val="22"/>
          <w:szCs w:val="22"/>
          <w:lang w:val="en-US"/>
        </w:rPr>
      </w:pPr>
    </w:p>
    <w:p w:rsidR="00293C87" w:rsidRPr="00F44C78" w:rsidRDefault="00293C87" w:rsidP="00293C87">
      <w:pPr>
        <w:ind w:left="1560" w:hanging="1560"/>
        <w:rPr>
          <w:sz w:val="22"/>
          <w:szCs w:val="22"/>
          <w:lang w:val="en-US"/>
        </w:rPr>
      </w:pPr>
      <w:r w:rsidRPr="00F44C78">
        <w:rPr>
          <w:sz w:val="22"/>
          <w:szCs w:val="22"/>
          <w:lang w:val="en-US"/>
        </w:rPr>
        <w:t>1.1. Provider:</w:t>
      </w:r>
      <w:r w:rsidRPr="00F44C78">
        <w:rPr>
          <w:sz w:val="22"/>
          <w:szCs w:val="22"/>
          <w:lang w:val="en-US"/>
        </w:rPr>
        <w:tab/>
      </w:r>
      <w:r w:rsidRPr="00F44C78">
        <w:rPr>
          <w:b/>
          <w:sz w:val="22"/>
          <w:szCs w:val="22"/>
          <w:lang w:val="en-US"/>
        </w:rPr>
        <w:t>Slovak University of Technology in Bratislava (SUT)</w:t>
      </w:r>
    </w:p>
    <w:p w:rsidR="00293C87" w:rsidRPr="00F44C78" w:rsidRDefault="00293C87" w:rsidP="00293C87">
      <w:pPr>
        <w:ind w:left="1560" w:hanging="1560"/>
        <w:rPr>
          <w:sz w:val="22"/>
          <w:szCs w:val="22"/>
          <w:lang w:val="en-US"/>
        </w:rPr>
      </w:pPr>
      <w:r w:rsidRPr="00F44C78">
        <w:rPr>
          <w:sz w:val="22"/>
          <w:szCs w:val="22"/>
          <w:lang w:val="en-US"/>
        </w:rPr>
        <w:tab/>
        <w:t>Computing Centre</w:t>
      </w:r>
    </w:p>
    <w:p w:rsidR="00293C87" w:rsidRPr="00F44C78" w:rsidRDefault="00293C87" w:rsidP="00293C87">
      <w:pPr>
        <w:ind w:left="1560" w:hanging="1560"/>
        <w:rPr>
          <w:sz w:val="22"/>
          <w:szCs w:val="22"/>
          <w:lang w:val="en-US"/>
        </w:rPr>
      </w:pPr>
      <w:r w:rsidRPr="00F44C78">
        <w:rPr>
          <w:sz w:val="22"/>
          <w:szCs w:val="22"/>
          <w:lang w:val="en-US"/>
        </w:rPr>
        <w:tab/>
      </w:r>
      <w:proofErr w:type="spellStart"/>
      <w:r w:rsidRPr="00F44C78">
        <w:rPr>
          <w:sz w:val="22"/>
          <w:szCs w:val="22"/>
          <w:lang w:val="en-US"/>
        </w:rPr>
        <w:t>Vazovova</w:t>
      </w:r>
      <w:proofErr w:type="spellEnd"/>
      <w:r w:rsidRPr="00F44C78">
        <w:rPr>
          <w:sz w:val="22"/>
          <w:szCs w:val="22"/>
          <w:lang w:val="en-US"/>
        </w:rPr>
        <w:t xml:space="preserve"> 5, 812 43 Bratislava</w:t>
      </w:r>
    </w:p>
    <w:p w:rsidR="00293C87" w:rsidRPr="00F44C78" w:rsidRDefault="00293C87" w:rsidP="00293C87">
      <w:pPr>
        <w:ind w:left="1560" w:hanging="1560"/>
        <w:rPr>
          <w:sz w:val="22"/>
          <w:szCs w:val="22"/>
          <w:lang w:val="en-US"/>
        </w:rPr>
      </w:pPr>
      <w:r w:rsidRPr="00F44C78">
        <w:rPr>
          <w:sz w:val="22"/>
          <w:szCs w:val="22"/>
          <w:lang w:val="en-US"/>
        </w:rPr>
        <w:tab/>
        <w:t>ID number: 00397687</w:t>
      </w:r>
    </w:p>
    <w:p w:rsidR="00293C87" w:rsidRPr="00F44C78" w:rsidRDefault="00293C87" w:rsidP="00293C87">
      <w:pPr>
        <w:ind w:left="1560" w:hanging="1560"/>
        <w:rPr>
          <w:sz w:val="22"/>
          <w:szCs w:val="22"/>
          <w:lang w:val="en-US"/>
        </w:rPr>
      </w:pPr>
      <w:r w:rsidRPr="00F44C78">
        <w:rPr>
          <w:sz w:val="22"/>
          <w:szCs w:val="22"/>
          <w:lang w:val="en-US"/>
        </w:rPr>
        <w:tab/>
        <w:t>VAT no.: SK2020845255</w:t>
      </w:r>
      <w:r w:rsidRPr="00F44C78">
        <w:rPr>
          <w:sz w:val="22"/>
          <w:szCs w:val="22"/>
          <w:lang w:val="en-US"/>
        </w:rPr>
        <w:tab/>
      </w:r>
    </w:p>
    <w:p w:rsidR="00293C87" w:rsidRPr="00F44C78" w:rsidRDefault="00293C87" w:rsidP="00293C87">
      <w:pPr>
        <w:ind w:left="1560"/>
        <w:rPr>
          <w:sz w:val="22"/>
          <w:szCs w:val="22"/>
          <w:lang w:val="en-US"/>
        </w:rPr>
      </w:pPr>
      <w:r w:rsidRPr="00F44C78">
        <w:rPr>
          <w:sz w:val="22"/>
          <w:szCs w:val="22"/>
          <w:lang w:val="en-US"/>
        </w:rPr>
        <w:t>IBAN: SK78 8180 0000 0070 0008 4090</w:t>
      </w:r>
    </w:p>
    <w:p w:rsidR="00293C87" w:rsidRPr="00F44C78" w:rsidRDefault="00293C87" w:rsidP="00293C87">
      <w:pPr>
        <w:ind w:left="1560"/>
        <w:rPr>
          <w:sz w:val="22"/>
          <w:szCs w:val="22"/>
          <w:lang w:val="en-US"/>
        </w:rPr>
      </w:pPr>
      <w:r w:rsidRPr="00F44C78">
        <w:rPr>
          <w:sz w:val="22"/>
          <w:szCs w:val="22"/>
          <w:lang w:val="en-US"/>
        </w:rPr>
        <w:t>BIC: SPSRSKBA</w:t>
      </w:r>
    </w:p>
    <w:p w:rsidR="00293C87" w:rsidRPr="00F44C78" w:rsidRDefault="00293C87" w:rsidP="00293C87">
      <w:pPr>
        <w:ind w:left="1560"/>
        <w:rPr>
          <w:sz w:val="22"/>
          <w:szCs w:val="22"/>
          <w:lang w:val="en-US"/>
        </w:rPr>
      </w:pPr>
      <w:r w:rsidRPr="00F44C78">
        <w:rPr>
          <w:sz w:val="22"/>
          <w:szCs w:val="22"/>
          <w:lang w:val="en-US"/>
        </w:rPr>
        <w:t>Statutory representative: Dr.</w:t>
      </w:r>
      <w:r w:rsidR="00457EFF">
        <w:rPr>
          <w:sz w:val="22"/>
          <w:szCs w:val="22"/>
          <w:lang w:val="en-US"/>
        </w:rPr>
        <w:t xml:space="preserve"> </w:t>
      </w:r>
      <w:proofErr w:type="gramStart"/>
      <w:r w:rsidRPr="00F44C78">
        <w:rPr>
          <w:sz w:val="22"/>
          <w:szCs w:val="22"/>
          <w:lang w:val="en-US"/>
        </w:rPr>
        <w:t>h</w:t>
      </w:r>
      <w:proofErr w:type="gramEnd"/>
      <w:r w:rsidRPr="00F44C78">
        <w:rPr>
          <w:sz w:val="22"/>
          <w:szCs w:val="22"/>
          <w:lang w:val="en-US"/>
        </w:rPr>
        <w:t>.</w:t>
      </w:r>
      <w:r w:rsidR="00457EFF">
        <w:rPr>
          <w:sz w:val="22"/>
          <w:szCs w:val="22"/>
          <w:lang w:val="en-US"/>
        </w:rPr>
        <w:t xml:space="preserve"> </w:t>
      </w:r>
      <w:r w:rsidRPr="00F44C78">
        <w:rPr>
          <w:sz w:val="22"/>
          <w:szCs w:val="22"/>
          <w:lang w:val="en-US"/>
        </w:rPr>
        <w:t>c. prof.</w:t>
      </w:r>
      <w:r w:rsidR="00457EFF">
        <w:rPr>
          <w:sz w:val="22"/>
          <w:szCs w:val="22"/>
          <w:lang w:val="en-US"/>
        </w:rPr>
        <w:t xml:space="preserve"> </w:t>
      </w:r>
      <w:r w:rsidRPr="00F44C78">
        <w:rPr>
          <w:sz w:val="22"/>
          <w:szCs w:val="22"/>
          <w:lang w:val="en-US"/>
        </w:rPr>
        <w:t>h.</w:t>
      </w:r>
      <w:r w:rsidR="00457EFF">
        <w:rPr>
          <w:sz w:val="22"/>
          <w:szCs w:val="22"/>
          <w:lang w:val="en-US"/>
        </w:rPr>
        <w:t xml:space="preserve"> </w:t>
      </w:r>
      <w:r w:rsidRPr="00F44C78">
        <w:rPr>
          <w:sz w:val="22"/>
          <w:szCs w:val="22"/>
          <w:lang w:val="en-US"/>
        </w:rPr>
        <w:t xml:space="preserve">c. prof. Dr. </w:t>
      </w:r>
      <w:proofErr w:type="spellStart"/>
      <w:r w:rsidRPr="00F44C78">
        <w:rPr>
          <w:sz w:val="22"/>
          <w:szCs w:val="22"/>
          <w:lang w:val="en-US"/>
        </w:rPr>
        <w:t>Ing</w:t>
      </w:r>
      <w:proofErr w:type="spellEnd"/>
      <w:r w:rsidRPr="00F44C78">
        <w:rPr>
          <w:sz w:val="22"/>
          <w:szCs w:val="22"/>
          <w:lang w:val="en-US"/>
        </w:rPr>
        <w:t xml:space="preserve">. Oliver </w:t>
      </w:r>
      <w:proofErr w:type="spellStart"/>
      <w:r w:rsidRPr="00F44C78">
        <w:rPr>
          <w:sz w:val="22"/>
          <w:szCs w:val="22"/>
          <w:lang w:val="en-US"/>
        </w:rPr>
        <w:t>Moravčík</w:t>
      </w:r>
      <w:proofErr w:type="spellEnd"/>
      <w:r w:rsidRPr="00F44C78">
        <w:rPr>
          <w:sz w:val="22"/>
          <w:szCs w:val="22"/>
          <w:lang w:val="en-US"/>
        </w:rPr>
        <w:t>, Rector</w:t>
      </w:r>
    </w:p>
    <w:p w:rsidR="00293C87" w:rsidRPr="00F44C78" w:rsidRDefault="00293C87" w:rsidP="00293C87">
      <w:pPr>
        <w:ind w:left="1560" w:hanging="1560"/>
        <w:rPr>
          <w:sz w:val="22"/>
          <w:szCs w:val="22"/>
          <w:lang w:val="en-US"/>
        </w:rPr>
      </w:pPr>
      <w:r w:rsidRPr="00F44C78">
        <w:rPr>
          <w:sz w:val="22"/>
          <w:szCs w:val="22"/>
          <w:lang w:val="en-US"/>
        </w:rPr>
        <w:tab/>
      </w:r>
      <w:proofErr w:type="spellStart"/>
      <w:r w:rsidRPr="00F44C78">
        <w:rPr>
          <w:sz w:val="22"/>
          <w:szCs w:val="22"/>
          <w:lang w:val="en-US"/>
        </w:rPr>
        <w:t>Authorised</w:t>
      </w:r>
      <w:proofErr w:type="spellEnd"/>
      <w:r w:rsidRPr="00F44C78">
        <w:rPr>
          <w:sz w:val="22"/>
          <w:szCs w:val="22"/>
          <w:lang w:val="en-US"/>
        </w:rPr>
        <w:t xml:space="preserve"> representative: </w:t>
      </w:r>
      <w:proofErr w:type="spellStart"/>
      <w:r w:rsidRPr="00F44C78">
        <w:rPr>
          <w:sz w:val="22"/>
          <w:szCs w:val="22"/>
          <w:lang w:val="en-US"/>
        </w:rPr>
        <w:t>Ing</w:t>
      </w:r>
      <w:proofErr w:type="spellEnd"/>
      <w:r w:rsidRPr="00F44C78">
        <w:rPr>
          <w:sz w:val="22"/>
          <w:szCs w:val="22"/>
          <w:lang w:val="en-US"/>
        </w:rPr>
        <w:t xml:space="preserve">. Marian </w:t>
      </w:r>
      <w:proofErr w:type="spellStart"/>
      <w:r w:rsidRPr="00F44C78">
        <w:rPr>
          <w:sz w:val="22"/>
          <w:szCs w:val="22"/>
          <w:lang w:val="en-US"/>
        </w:rPr>
        <w:t>Ďurkovič</w:t>
      </w:r>
      <w:proofErr w:type="spellEnd"/>
      <w:r w:rsidRPr="00F44C78">
        <w:rPr>
          <w:sz w:val="22"/>
          <w:szCs w:val="22"/>
          <w:lang w:val="en-US"/>
        </w:rPr>
        <w:t>, Director of the Computing Centre</w:t>
      </w:r>
    </w:p>
    <w:p w:rsidR="00293C87" w:rsidRPr="00F44C78" w:rsidRDefault="00293C87" w:rsidP="00293C87">
      <w:pPr>
        <w:ind w:left="1560" w:hanging="1560"/>
        <w:rPr>
          <w:sz w:val="22"/>
          <w:szCs w:val="22"/>
          <w:lang w:val="en-US"/>
        </w:rPr>
      </w:pPr>
      <w:r w:rsidRPr="00F44C78">
        <w:rPr>
          <w:sz w:val="22"/>
          <w:szCs w:val="22"/>
          <w:lang w:val="en-US"/>
        </w:rPr>
        <w:tab/>
        <w:t xml:space="preserve">Provider is a public </w:t>
      </w:r>
      <w:r>
        <w:rPr>
          <w:sz w:val="22"/>
          <w:szCs w:val="22"/>
          <w:lang w:val="en-US"/>
        </w:rPr>
        <w:t>institution</w:t>
      </w:r>
      <w:r w:rsidRPr="00F44C78">
        <w:rPr>
          <w:sz w:val="22"/>
          <w:szCs w:val="22"/>
          <w:lang w:val="en-US"/>
        </w:rPr>
        <w:t xml:space="preserve"> set up by </w:t>
      </w:r>
      <w:r>
        <w:rPr>
          <w:sz w:val="22"/>
          <w:szCs w:val="22"/>
          <w:lang w:val="en-US"/>
        </w:rPr>
        <w:t>Act No.</w:t>
      </w:r>
      <w:r w:rsidRPr="00F44C78">
        <w:rPr>
          <w:sz w:val="22"/>
          <w:szCs w:val="22"/>
          <w:lang w:val="en-US"/>
        </w:rPr>
        <w:t xml:space="preserve"> 131/2002 Coll. on universities and on amendments to certain laws, as amended, authorized for business activities.</w:t>
      </w:r>
    </w:p>
    <w:p w:rsidR="00293C87" w:rsidRPr="00F44C78" w:rsidRDefault="00293C87" w:rsidP="00293C87">
      <w:pPr>
        <w:ind w:left="1560" w:hanging="1560"/>
        <w:rPr>
          <w:sz w:val="22"/>
          <w:szCs w:val="22"/>
          <w:lang w:val="en-US"/>
        </w:rPr>
      </w:pPr>
      <w:r w:rsidRPr="00F44C78">
        <w:rPr>
          <w:sz w:val="22"/>
          <w:szCs w:val="22"/>
          <w:lang w:val="en-US"/>
        </w:rPr>
        <w:t>(</w:t>
      </w:r>
      <w:proofErr w:type="gramStart"/>
      <w:r w:rsidRPr="00F44C78">
        <w:rPr>
          <w:sz w:val="22"/>
          <w:szCs w:val="22"/>
          <w:lang w:val="en-US"/>
        </w:rPr>
        <w:t>hereinafter</w:t>
      </w:r>
      <w:proofErr w:type="gramEnd"/>
      <w:r w:rsidRPr="00F44C78">
        <w:rPr>
          <w:sz w:val="22"/>
          <w:szCs w:val="22"/>
          <w:lang w:val="en-US"/>
        </w:rPr>
        <w:t xml:space="preserve"> „the Provider“)</w:t>
      </w:r>
    </w:p>
    <w:p w:rsidR="00293C87" w:rsidRPr="00F44C78" w:rsidRDefault="00293C87" w:rsidP="00293C87">
      <w:pPr>
        <w:ind w:left="1560" w:hanging="1560"/>
        <w:rPr>
          <w:sz w:val="22"/>
          <w:szCs w:val="22"/>
          <w:lang w:val="en-US"/>
        </w:rPr>
      </w:pPr>
    </w:p>
    <w:p w:rsidR="00293C87" w:rsidRPr="00F44C78" w:rsidRDefault="00293C87" w:rsidP="00293C87">
      <w:pPr>
        <w:ind w:left="1701" w:hanging="1701"/>
        <w:rPr>
          <w:sz w:val="22"/>
          <w:szCs w:val="22"/>
        </w:rPr>
      </w:pPr>
      <w:r w:rsidRPr="00F44C78">
        <w:rPr>
          <w:sz w:val="22"/>
          <w:szCs w:val="22"/>
          <w:lang w:val="en-US"/>
        </w:rPr>
        <w:t>1.2. Customer</w:t>
      </w:r>
      <w:proofErr w:type="gramStart"/>
      <w:r w:rsidRPr="00F44C78">
        <w:rPr>
          <w:sz w:val="22"/>
          <w:szCs w:val="22"/>
          <w:lang w:val="en-US"/>
        </w:rPr>
        <w:t>:</w:t>
      </w:r>
      <w:r w:rsidRPr="00F44C78">
        <w:rPr>
          <w:sz w:val="22"/>
          <w:szCs w:val="22"/>
          <w:lang w:val="en-US"/>
        </w:rPr>
        <w:tab/>
      </w:r>
      <w:r w:rsidR="00012021">
        <w:rPr>
          <w:b/>
          <w:sz w:val="22"/>
          <w:szCs w:val="22"/>
        </w:rPr>
        <w:t>.........................................</w:t>
      </w:r>
      <w:proofErr w:type="gramEnd"/>
    </w:p>
    <w:p w:rsidR="00293C87" w:rsidRDefault="00012021" w:rsidP="00293C87">
      <w:pPr>
        <w:ind w:left="1701"/>
        <w:rPr>
          <w:sz w:val="22"/>
          <w:szCs w:val="22"/>
        </w:rPr>
      </w:pPr>
      <w:r>
        <w:rPr>
          <w:sz w:val="22"/>
          <w:szCs w:val="22"/>
        </w:rPr>
        <w:t>..............................................................</w:t>
      </w:r>
    </w:p>
    <w:p w:rsidR="00293C87" w:rsidRPr="00F44C78" w:rsidRDefault="00293C87" w:rsidP="00293C87">
      <w:pPr>
        <w:ind w:left="1560" w:firstLine="141"/>
        <w:rPr>
          <w:sz w:val="22"/>
          <w:szCs w:val="22"/>
        </w:rPr>
      </w:pPr>
      <w:r>
        <w:rPr>
          <w:sz w:val="22"/>
          <w:szCs w:val="22"/>
        </w:rPr>
        <w:t>VAT ID</w:t>
      </w:r>
      <w:r w:rsidRPr="00F44C78">
        <w:rPr>
          <w:sz w:val="22"/>
          <w:szCs w:val="22"/>
        </w:rPr>
        <w:t xml:space="preserve">: </w:t>
      </w:r>
      <w:r w:rsidR="00012021">
        <w:rPr>
          <w:sz w:val="22"/>
          <w:szCs w:val="22"/>
        </w:rPr>
        <w:t>.............................</w:t>
      </w:r>
    </w:p>
    <w:p w:rsidR="00293C87" w:rsidRPr="00F44C78" w:rsidRDefault="00293C87" w:rsidP="00293C87">
      <w:pPr>
        <w:ind w:left="1560" w:firstLine="141"/>
        <w:rPr>
          <w:sz w:val="22"/>
          <w:szCs w:val="22"/>
          <w:shd w:val="clear" w:color="auto" w:fill="FFFFFF"/>
        </w:rPr>
      </w:pPr>
      <w:r w:rsidRPr="00F44C78">
        <w:rPr>
          <w:sz w:val="22"/>
          <w:szCs w:val="22"/>
        </w:rPr>
        <w:t xml:space="preserve">IBAN: </w:t>
      </w:r>
      <w:r w:rsidR="00012021">
        <w:rPr>
          <w:sz w:val="22"/>
          <w:szCs w:val="22"/>
        </w:rPr>
        <w:t>.................................................</w:t>
      </w:r>
    </w:p>
    <w:p w:rsidR="00293C87" w:rsidRPr="00F44C78" w:rsidRDefault="00012021" w:rsidP="00293C87">
      <w:pPr>
        <w:ind w:left="1560" w:firstLine="141"/>
        <w:rPr>
          <w:color w:val="000000" w:themeColor="text1"/>
          <w:sz w:val="22"/>
          <w:szCs w:val="22"/>
        </w:rPr>
      </w:pPr>
      <w:proofErr w:type="spellStart"/>
      <w:r>
        <w:rPr>
          <w:sz w:val="22"/>
          <w:szCs w:val="22"/>
        </w:rPr>
        <w:t>Statutory</w:t>
      </w:r>
      <w:proofErr w:type="spellEnd"/>
      <w:r>
        <w:rPr>
          <w:sz w:val="22"/>
          <w:szCs w:val="22"/>
        </w:rPr>
        <w:t xml:space="preserve"> </w:t>
      </w:r>
      <w:proofErr w:type="spellStart"/>
      <w:r>
        <w:rPr>
          <w:sz w:val="22"/>
          <w:szCs w:val="22"/>
        </w:rPr>
        <w:t>representative</w:t>
      </w:r>
      <w:proofErr w:type="spellEnd"/>
      <w:r w:rsidR="00293C87">
        <w:rPr>
          <w:sz w:val="22"/>
          <w:szCs w:val="22"/>
        </w:rPr>
        <w:t xml:space="preserve">: </w:t>
      </w:r>
      <w:r>
        <w:rPr>
          <w:sz w:val="22"/>
          <w:szCs w:val="22"/>
        </w:rPr>
        <w:t>...........................</w:t>
      </w:r>
      <w:r w:rsidR="00293C87" w:rsidRPr="00F44C78">
        <w:rPr>
          <w:color w:val="000000" w:themeColor="text1"/>
          <w:sz w:val="22"/>
          <w:szCs w:val="22"/>
        </w:rPr>
        <w:t xml:space="preserve"> </w:t>
      </w:r>
    </w:p>
    <w:p w:rsidR="00293C87" w:rsidRPr="00F44C78" w:rsidRDefault="00293C87" w:rsidP="00293C87">
      <w:pPr>
        <w:ind w:left="1560" w:hanging="1560"/>
        <w:rPr>
          <w:sz w:val="22"/>
          <w:szCs w:val="22"/>
          <w:lang w:val="en-US"/>
        </w:rPr>
      </w:pPr>
      <w:r>
        <w:rPr>
          <w:sz w:val="22"/>
          <w:szCs w:val="22"/>
          <w:lang w:val="en-US"/>
        </w:rPr>
        <w:t xml:space="preserve">  </w:t>
      </w:r>
      <w:r w:rsidRPr="00F44C78">
        <w:rPr>
          <w:sz w:val="22"/>
          <w:szCs w:val="22"/>
          <w:lang w:val="en-US"/>
        </w:rPr>
        <w:t>(</w:t>
      </w:r>
      <w:proofErr w:type="gramStart"/>
      <w:r w:rsidRPr="00F44C78">
        <w:rPr>
          <w:sz w:val="22"/>
          <w:szCs w:val="22"/>
          <w:lang w:val="en-US"/>
        </w:rPr>
        <w:t>hereinafter</w:t>
      </w:r>
      <w:proofErr w:type="gramEnd"/>
      <w:r w:rsidRPr="00F44C78">
        <w:rPr>
          <w:sz w:val="22"/>
          <w:szCs w:val="22"/>
          <w:lang w:val="en-US"/>
        </w:rPr>
        <w:t xml:space="preserve"> „the Customer“)</w:t>
      </w:r>
    </w:p>
    <w:p w:rsidR="00293C87" w:rsidRPr="00F44C78" w:rsidRDefault="00293C87" w:rsidP="00293C87">
      <w:pPr>
        <w:pStyle w:val="Nadpis5"/>
        <w:numPr>
          <w:ilvl w:val="4"/>
          <w:numId w:val="1"/>
        </w:numPr>
        <w:ind w:left="1701" w:hanging="1701"/>
        <w:jc w:val="center"/>
        <w:rPr>
          <w:b w:val="0"/>
          <w:i w:val="0"/>
          <w:sz w:val="22"/>
          <w:szCs w:val="22"/>
          <w:lang w:val="en-US"/>
        </w:rPr>
      </w:pPr>
      <w:proofErr w:type="gramStart"/>
      <w:r w:rsidRPr="00F44C78">
        <w:rPr>
          <w:i w:val="0"/>
          <w:sz w:val="22"/>
          <w:szCs w:val="22"/>
          <w:lang w:val="en-US"/>
        </w:rPr>
        <w:t>Article 2 – Purpose of the Contract.</w:t>
      </w:r>
      <w:proofErr w:type="gramEnd"/>
    </w:p>
    <w:p w:rsidR="00293C87" w:rsidRPr="00F44C78" w:rsidRDefault="00293C87" w:rsidP="00293C87">
      <w:pPr>
        <w:ind w:left="1701" w:hanging="1701"/>
        <w:rPr>
          <w:sz w:val="22"/>
          <w:szCs w:val="22"/>
          <w:lang w:val="en-US"/>
        </w:rPr>
      </w:pPr>
    </w:p>
    <w:p w:rsidR="00293C87" w:rsidRPr="00F44C78" w:rsidRDefault="00293C87" w:rsidP="00293C87">
      <w:pPr>
        <w:ind w:left="426" w:hanging="426"/>
        <w:jc w:val="both"/>
        <w:rPr>
          <w:sz w:val="22"/>
          <w:szCs w:val="22"/>
          <w:lang w:val="en-US"/>
        </w:rPr>
      </w:pPr>
      <w:r w:rsidRPr="00F44C78">
        <w:rPr>
          <w:sz w:val="22"/>
          <w:szCs w:val="22"/>
          <w:lang w:val="en-US"/>
        </w:rPr>
        <w:t>2.1.</w:t>
      </w:r>
      <w:r w:rsidRPr="00F44C78">
        <w:rPr>
          <w:sz w:val="22"/>
          <w:szCs w:val="22"/>
          <w:lang w:val="en-US"/>
        </w:rPr>
        <w:tab/>
        <w:t xml:space="preserve">The subject of this Contract is the provision of peering services with capacity </w:t>
      </w:r>
      <w:r w:rsidR="00012021">
        <w:rPr>
          <w:sz w:val="22"/>
          <w:szCs w:val="22"/>
          <w:lang w:val="en-US"/>
        </w:rPr>
        <w:t>….</w:t>
      </w:r>
      <w:r w:rsidRPr="00F44C78">
        <w:rPr>
          <w:sz w:val="22"/>
          <w:szCs w:val="22"/>
          <w:lang w:val="en-US"/>
        </w:rPr>
        <w:t xml:space="preserve"> </w:t>
      </w:r>
      <w:proofErr w:type="spellStart"/>
      <w:r w:rsidRPr="00F44C78">
        <w:rPr>
          <w:sz w:val="22"/>
          <w:szCs w:val="22"/>
          <w:lang w:val="en-US"/>
        </w:rPr>
        <w:t>Gbps</w:t>
      </w:r>
      <w:proofErr w:type="spellEnd"/>
      <w:r w:rsidRPr="00F44C78">
        <w:rPr>
          <w:sz w:val="22"/>
          <w:szCs w:val="22"/>
          <w:lang w:val="en-US"/>
        </w:rPr>
        <w:t xml:space="preserve"> by the Provider to the Customer </w:t>
      </w:r>
      <w:proofErr w:type="gramStart"/>
      <w:r w:rsidRPr="00F44C78">
        <w:rPr>
          <w:sz w:val="22"/>
          <w:szCs w:val="22"/>
          <w:lang w:val="en-US"/>
        </w:rPr>
        <w:t xml:space="preserve">in accordance with the SIX Acceptable Use Policy (AUP), </w:t>
      </w:r>
      <w:bookmarkStart w:id="3" w:name="result_box3"/>
      <w:bookmarkEnd w:id="3"/>
      <w:r w:rsidRPr="00F44C78">
        <w:rPr>
          <w:sz w:val="22"/>
          <w:szCs w:val="22"/>
          <w:lang w:val="en-US"/>
        </w:rPr>
        <w:t>which is an integral part of this Contract as</w:t>
      </w:r>
      <w:proofErr w:type="gramEnd"/>
      <w:r w:rsidRPr="00F44C78">
        <w:rPr>
          <w:sz w:val="22"/>
          <w:szCs w:val="22"/>
          <w:lang w:val="en-US"/>
        </w:rPr>
        <w:t xml:space="preserve"> attached at Annex no.1.</w:t>
      </w:r>
    </w:p>
    <w:p w:rsidR="00293C87" w:rsidRPr="00F44C78" w:rsidRDefault="00293C87" w:rsidP="00293C87">
      <w:pPr>
        <w:ind w:left="426" w:hanging="426"/>
        <w:jc w:val="both"/>
        <w:rPr>
          <w:sz w:val="22"/>
          <w:szCs w:val="22"/>
          <w:lang w:val="en-US"/>
        </w:rPr>
      </w:pPr>
      <w:r w:rsidRPr="00F44C78">
        <w:rPr>
          <w:sz w:val="22"/>
          <w:szCs w:val="22"/>
          <w:lang w:val="en-US"/>
        </w:rPr>
        <w:t>The Provider agrees to supply the following peering services:</w:t>
      </w:r>
    </w:p>
    <w:p w:rsidR="00293C87" w:rsidRPr="00F44C78" w:rsidRDefault="00293C87" w:rsidP="00293C87">
      <w:pPr>
        <w:numPr>
          <w:ilvl w:val="0"/>
          <w:numId w:val="3"/>
        </w:numPr>
        <w:jc w:val="both"/>
        <w:rPr>
          <w:sz w:val="22"/>
          <w:szCs w:val="22"/>
          <w:lang w:val="en-US"/>
        </w:rPr>
      </w:pPr>
      <w:r w:rsidRPr="00F44C78">
        <w:rPr>
          <w:sz w:val="22"/>
          <w:szCs w:val="22"/>
          <w:lang w:val="en-US"/>
        </w:rPr>
        <w:t xml:space="preserve">housing of router or L3 switch in air-conditioned rooms of Computing Centre, Slovak University of Technology in Bratislava, </w:t>
      </w:r>
      <w:proofErr w:type="spellStart"/>
      <w:r w:rsidRPr="00F44C78">
        <w:rPr>
          <w:sz w:val="22"/>
          <w:szCs w:val="22"/>
          <w:lang w:val="en-US"/>
        </w:rPr>
        <w:t>Námestie</w:t>
      </w:r>
      <w:proofErr w:type="spellEnd"/>
      <w:r w:rsidRPr="00F44C78">
        <w:rPr>
          <w:sz w:val="22"/>
          <w:szCs w:val="22"/>
          <w:lang w:val="en-US"/>
        </w:rPr>
        <w:t xml:space="preserve"> </w:t>
      </w:r>
      <w:proofErr w:type="spellStart"/>
      <w:r w:rsidRPr="00F44C78">
        <w:rPr>
          <w:sz w:val="22"/>
          <w:szCs w:val="22"/>
          <w:lang w:val="en-US"/>
        </w:rPr>
        <w:t>slobody</w:t>
      </w:r>
      <w:proofErr w:type="spellEnd"/>
      <w:r w:rsidRPr="00F44C78">
        <w:rPr>
          <w:sz w:val="22"/>
          <w:szCs w:val="22"/>
          <w:lang w:val="en-US"/>
        </w:rPr>
        <w:t xml:space="preserve"> 17, Bratislava (hereinafter „SIX“);</w:t>
      </w:r>
    </w:p>
    <w:p w:rsidR="00293C87" w:rsidRPr="00F44C78" w:rsidRDefault="00293C87" w:rsidP="00293C87">
      <w:pPr>
        <w:numPr>
          <w:ilvl w:val="0"/>
          <w:numId w:val="3"/>
        </w:numPr>
        <w:tabs>
          <w:tab w:val="left" w:pos="283"/>
        </w:tabs>
        <w:jc w:val="both"/>
        <w:rPr>
          <w:sz w:val="22"/>
          <w:szCs w:val="22"/>
          <w:lang w:val="en-US"/>
        </w:rPr>
      </w:pPr>
      <w:r w:rsidRPr="00F44C78">
        <w:rPr>
          <w:sz w:val="22"/>
          <w:szCs w:val="22"/>
          <w:lang w:val="en-US"/>
        </w:rPr>
        <w:t>connection of the equipment to UPS-protected power source, SIX backbone and network infrastructure of the customer;</w:t>
      </w:r>
    </w:p>
    <w:p w:rsidR="00293C87" w:rsidRPr="00F44C78" w:rsidRDefault="00293C87" w:rsidP="00293C87">
      <w:pPr>
        <w:numPr>
          <w:ilvl w:val="0"/>
          <w:numId w:val="3"/>
        </w:numPr>
        <w:tabs>
          <w:tab w:val="left" w:pos="283"/>
        </w:tabs>
        <w:jc w:val="both"/>
        <w:rPr>
          <w:sz w:val="22"/>
          <w:szCs w:val="22"/>
          <w:lang w:val="en-US"/>
        </w:rPr>
      </w:pPr>
      <w:r w:rsidRPr="00F44C78">
        <w:rPr>
          <w:sz w:val="22"/>
          <w:szCs w:val="22"/>
          <w:lang w:val="en-US"/>
        </w:rPr>
        <w:t>non-stop monitoring of SIX backbone equipment (24 hours a day 365 days a year);</w:t>
      </w:r>
    </w:p>
    <w:p w:rsidR="00293C87" w:rsidRPr="00F44C78" w:rsidRDefault="00293C87" w:rsidP="00293C87">
      <w:pPr>
        <w:numPr>
          <w:ilvl w:val="0"/>
          <w:numId w:val="3"/>
        </w:numPr>
        <w:tabs>
          <w:tab w:val="left" w:pos="283"/>
        </w:tabs>
        <w:jc w:val="both"/>
        <w:rPr>
          <w:sz w:val="22"/>
          <w:szCs w:val="22"/>
          <w:lang w:val="en-US"/>
        </w:rPr>
      </w:pPr>
      <w:r w:rsidRPr="00F44C78">
        <w:rPr>
          <w:sz w:val="22"/>
          <w:szCs w:val="22"/>
          <w:lang w:val="en-US"/>
        </w:rPr>
        <w:t>repair of any malfunction of the SIX backbone (read SIX backbone equipment and corresponding patching) within one hour after its discovery by a SIX employee or after receiving a notification of such malfunction from the Customer;</w:t>
      </w:r>
    </w:p>
    <w:p w:rsidR="00293C87" w:rsidRPr="00F44C78" w:rsidRDefault="00293C87" w:rsidP="00293C87">
      <w:pPr>
        <w:numPr>
          <w:ilvl w:val="0"/>
          <w:numId w:val="3"/>
        </w:numPr>
        <w:jc w:val="both"/>
        <w:rPr>
          <w:sz w:val="22"/>
          <w:szCs w:val="22"/>
          <w:lang w:val="en-US"/>
        </w:rPr>
      </w:pPr>
      <w:r w:rsidRPr="00F44C78">
        <w:rPr>
          <w:sz w:val="22"/>
          <w:szCs w:val="22"/>
          <w:lang w:val="en-US"/>
        </w:rPr>
        <w:t>access for employees authorized by the customer to the SIX computer room; and</w:t>
      </w:r>
    </w:p>
    <w:p w:rsidR="00293C87" w:rsidRPr="00F44C78" w:rsidRDefault="00293C87" w:rsidP="00293C87">
      <w:pPr>
        <w:numPr>
          <w:ilvl w:val="0"/>
          <w:numId w:val="3"/>
        </w:numPr>
        <w:tabs>
          <w:tab w:val="left" w:pos="283"/>
        </w:tabs>
        <w:jc w:val="both"/>
        <w:rPr>
          <w:sz w:val="22"/>
          <w:szCs w:val="22"/>
          <w:lang w:val="en-US"/>
        </w:rPr>
      </w:pPr>
      <w:proofErr w:type="gramStart"/>
      <w:r w:rsidRPr="00F44C78">
        <w:rPr>
          <w:sz w:val="22"/>
          <w:szCs w:val="22"/>
          <w:lang w:val="en-US"/>
        </w:rPr>
        <w:t>creation</w:t>
      </w:r>
      <w:proofErr w:type="gramEnd"/>
      <w:r w:rsidRPr="00F44C78">
        <w:rPr>
          <w:sz w:val="22"/>
          <w:szCs w:val="22"/>
          <w:lang w:val="en-US"/>
        </w:rPr>
        <w:t xml:space="preserve"> and continuous update of the SIX website, containing the SIX AUP, SIX contract template, list of the peering members, their contact information and technical details regarding their interconnection.</w:t>
      </w:r>
    </w:p>
    <w:p w:rsidR="00293C87" w:rsidRDefault="00293C87" w:rsidP="00293C87">
      <w:pPr>
        <w:ind w:left="426" w:hanging="426"/>
        <w:jc w:val="both"/>
        <w:rPr>
          <w:sz w:val="22"/>
          <w:szCs w:val="22"/>
          <w:lang w:val="en-US"/>
        </w:rPr>
      </w:pPr>
      <w:r w:rsidRPr="00F44C78">
        <w:rPr>
          <w:sz w:val="22"/>
          <w:szCs w:val="22"/>
          <w:lang w:val="en-US"/>
        </w:rPr>
        <w:t>2.2. The Provider agrees to grant access rights for person delegated by the Customer in order for the Customer to manage the list of persons authorized to access its equipment located in common SIX racks. Authorized persons of the Customer are obliged to follow the SIX AUP provided at the entrance to the computer room.</w:t>
      </w:r>
    </w:p>
    <w:p w:rsidR="00293C87" w:rsidRDefault="00293C87" w:rsidP="00293C87">
      <w:pPr>
        <w:ind w:left="426" w:hanging="426"/>
        <w:jc w:val="both"/>
        <w:rPr>
          <w:sz w:val="22"/>
          <w:szCs w:val="22"/>
          <w:lang w:val="en-US"/>
        </w:rPr>
      </w:pPr>
    </w:p>
    <w:p w:rsidR="00293C87" w:rsidRPr="00F44C78" w:rsidRDefault="00293C87" w:rsidP="00293C87">
      <w:pPr>
        <w:ind w:left="426" w:hanging="426"/>
        <w:jc w:val="both"/>
        <w:rPr>
          <w:sz w:val="22"/>
          <w:szCs w:val="22"/>
          <w:lang w:val="en-US"/>
        </w:rPr>
      </w:pPr>
    </w:p>
    <w:p w:rsidR="00293C87" w:rsidRPr="00F44C78" w:rsidRDefault="00293C87" w:rsidP="00293C87">
      <w:pPr>
        <w:ind w:left="426" w:hanging="426"/>
        <w:jc w:val="center"/>
        <w:outlineLvl w:val="0"/>
        <w:rPr>
          <w:sz w:val="22"/>
          <w:szCs w:val="22"/>
          <w:lang w:val="en-US"/>
        </w:rPr>
      </w:pPr>
      <w:r w:rsidRPr="00F44C78">
        <w:rPr>
          <w:b/>
          <w:sz w:val="22"/>
          <w:szCs w:val="22"/>
          <w:lang w:val="en-US"/>
        </w:rPr>
        <w:t xml:space="preserve">Article 3 – </w:t>
      </w:r>
      <w:bookmarkStart w:id="4" w:name="result_box4"/>
      <w:bookmarkEnd w:id="4"/>
      <w:r w:rsidRPr="00F44C78">
        <w:rPr>
          <w:b/>
          <w:sz w:val="22"/>
          <w:szCs w:val="22"/>
          <w:lang w:val="en-US"/>
        </w:rPr>
        <w:t>Place and time of Contract.</w:t>
      </w:r>
    </w:p>
    <w:p w:rsidR="00293C87" w:rsidRPr="00F44C78" w:rsidRDefault="00293C87" w:rsidP="00293C87">
      <w:pPr>
        <w:ind w:left="426" w:hanging="426"/>
        <w:rPr>
          <w:sz w:val="22"/>
          <w:szCs w:val="22"/>
          <w:lang w:val="en-US"/>
        </w:rPr>
      </w:pPr>
    </w:p>
    <w:p w:rsidR="00293C87" w:rsidRPr="00F44C78" w:rsidRDefault="00293C87" w:rsidP="00293C87">
      <w:pPr>
        <w:ind w:left="426" w:hanging="426"/>
        <w:jc w:val="both"/>
        <w:rPr>
          <w:sz w:val="22"/>
          <w:szCs w:val="22"/>
          <w:lang w:val="en-US"/>
        </w:rPr>
      </w:pPr>
      <w:r w:rsidRPr="00F44C78">
        <w:rPr>
          <w:color w:val="000000"/>
          <w:sz w:val="22"/>
          <w:szCs w:val="22"/>
          <w:lang w:val="en-US"/>
        </w:rPr>
        <w:t>3.1.</w:t>
      </w:r>
      <w:r w:rsidRPr="00F44C78">
        <w:rPr>
          <w:color w:val="FF0000"/>
          <w:sz w:val="22"/>
          <w:szCs w:val="22"/>
          <w:lang w:val="en-US"/>
        </w:rPr>
        <w:tab/>
      </w:r>
      <w:r w:rsidRPr="00F44C78">
        <w:rPr>
          <w:sz w:val="22"/>
          <w:szCs w:val="22"/>
          <w:lang w:val="en-US"/>
        </w:rPr>
        <w:t xml:space="preserve">Peering service is provided by the organizational part of the Provider, with no legal personality; more specifically: Computing Centre, Slovak University of Technology in Bratislava, </w:t>
      </w:r>
      <w:proofErr w:type="spellStart"/>
      <w:r w:rsidRPr="00F44C78">
        <w:rPr>
          <w:sz w:val="22"/>
          <w:szCs w:val="22"/>
          <w:lang w:val="en-US"/>
        </w:rPr>
        <w:t>Námestie</w:t>
      </w:r>
      <w:proofErr w:type="spellEnd"/>
      <w:r w:rsidRPr="00F44C78">
        <w:rPr>
          <w:sz w:val="22"/>
          <w:szCs w:val="22"/>
          <w:lang w:val="en-US"/>
        </w:rPr>
        <w:t xml:space="preserve"> </w:t>
      </w:r>
      <w:proofErr w:type="spellStart"/>
      <w:r w:rsidRPr="00F44C78">
        <w:rPr>
          <w:sz w:val="22"/>
          <w:szCs w:val="22"/>
          <w:lang w:val="en-US"/>
        </w:rPr>
        <w:t>slobody</w:t>
      </w:r>
      <w:proofErr w:type="spellEnd"/>
      <w:r w:rsidRPr="00F44C78">
        <w:rPr>
          <w:sz w:val="22"/>
          <w:szCs w:val="22"/>
          <w:lang w:val="en-US"/>
        </w:rPr>
        <w:t xml:space="preserve"> 17, Bratislava (hereinafter „SIX“).</w:t>
      </w:r>
    </w:p>
    <w:p w:rsidR="00293C87" w:rsidRPr="00F44C78" w:rsidRDefault="00293C87" w:rsidP="00293C87">
      <w:pPr>
        <w:ind w:left="425" w:hanging="425"/>
        <w:jc w:val="both"/>
        <w:rPr>
          <w:sz w:val="22"/>
          <w:szCs w:val="22"/>
          <w:lang w:val="en-US"/>
        </w:rPr>
      </w:pPr>
      <w:r w:rsidRPr="00F44C78">
        <w:rPr>
          <w:sz w:val="22"/>
          <w:szCs w:val="22"/>
          <w:lang w:val="en-US"/>
        </w:rPr>
        <w:t>3.2.</w:t>
      </w:r>
      <w:r w:rsidRPr="00F44C78">
        <w:rPr>
          <w:sz w:val="22"/>
          <w:szCs w:val="22"/>
          <w:lang w:val="en-US"/>
        </w:rPr>
        <w:tab/>
      </w:r>
      <w:bookmarkStart w:id="5" w:name="result_box5"/>
      <w:bookmarkEnd w:id="5"/>
      <w:r w:rsidRPr="00F44C78">
        <w:rPr>
          <w:sz w:val="22"/>
          <w:szCs w:val="22"/>
          <w:lang w:val="en-US"/>
        </w:rPr>
        <w:t xml:space="preserve">The Contract is signed for an indefinite time period.   </w:t>
      </w:r>
    </w:p>
    <w:p w:rsidR="00293C87" w:rsidRPr="00F44C78" w:rsidRDefault="00293C87" w:rsidP="00293C87">
      <w:pPr>
        <w:ind w:left="425" w:hanging="425"/>
        <w:jc w:val="both"/>
        <w:rPr>
          <w:sz w:val="22"/>
          <w:szCs w:val="22"/>
          <w:lang w:val="en-US"/>
        </w:rPr>
      </w:pPr>
    </w:p>
    <w:p w:rsidR="00293C87" w:rsidRDefault="00293C87" w:rsidP="00293C87">
      <w:pPr>
        <w:ind w:left="426" w:hanging="426"/>
        <w:jc w:val="center"/>
        <w:outlineLvl w:val="0"/>
        <w:rPr>
          <w:b/>
          <w:sz w:val="22"/>
          <w:szCs w:val="22"/>
          <w:lang w:val="en-US"/>
        </w:rPr>
      </w:pPr>
    </w:p>
    <w:p w:rsidR="00293C87" w:rsidRPr="00F44C78" w:rsidRDefault="00293C87" w:rsidP="00293C87">
      <w:pPr>
        <w:ind w:left="426" w:hanging="426"/>
        <w:jc w:val="center"/>
        <w:outlineLvl w:val="0"/>
        <w:rPr>
          <w:sz w:val="22"/>
          <w:szCs w:val="22"/>
          <w:lang w:val="en-US"/>
        </w:rPr>
      </w:pPr>
      <w:r w:rsidRPr="00F44C78">
        <w:rPr>
          <w:b/>
          <w:sz w:val="22"/>
          <w:szCs w:val="22"/>
          <w:lang w:val="en-US"/>
        </w:rPr>
        <w:t xml:space="preserve">Article 4 – </w:t>
      </w:r>
      <w:bookmarkStart w:id="6" w:name="result_box7"/>
      <w:bookmarkEnd w:id="6"/>
      <w:r w:rsidRPr="00F44C78">
        <w:rPr>
          <w:b/>
          <w:sz w:val="22"/>
          <w:szCs w:val="22"/>
          <w:lang w:val="en-US"/>
        </w:rPr>
        <w:t>Price and payment terms.</w:t>
      </w:r>
    </w:p>
    <w:p w:rsidR="00293C87" w:rsidRPr="00F44C78" w:rsidRDefault="00293C87" w:rsidP="00293C87">
      <w:pPr>
        <w:ind w:left="426" w:hanging="426"/>
        <w:rPr>
          <w:sz w:val="22"/>
          <w:szCs w:val="22"/>
          <w:lang w:val="en-US"/>
        </w:rPr>
      </w:pPr>
    </w:p>
    <w:p w:rsidR="00293C87" w:rsidRPr="00F44C78" w:rsidRDefault="00293C87" w:rsidP="00293C87">
      <w:pPr>
        <w:ind w:left="426" w:hanging="426"/>
        <w:jc w:val="both"/>
        <w:rPr>
          <w:sz w:val="22"/>
          <w:szCs w:val="22"/>
          <w:lang w:val="en-US"/>
        </w:rPr>
      </w:pPr>
      <w:r w:rsidRPr="00F44C78">
        <w:rPr>
          <w:sz w:val="22"/>
          <w:szCs w:val="22"/>
          <w:lang w:val="en-US"/>
        </w:rPr>
        <w:t>4.1.</w:t>
      </w:r>
      <w:r w:rsidRPr="00F44C78">
        <w:rPr>
          <w:sz w:val="22"/>
          <w:szCs w:val="22"/>
          <w:lang w:val="en-US"/>
        </w:rPr>
        <w:tab/>
      </w:r>
      <w:bookmarkStart w:id="7" w:name="result_box9"/>
      <w:bookmarkEnd w:id="7"/>
      <w:r w:rsidRPr="00F44C78">
        <w:rPr>
          <w:sz w:val="22"/>
          <w:szCs w:val="22"/>
          <w:lang w:val="en-US"/>
        </w:rPr>
        <w:t>The price was agreed between the parties, as follows:</w:t>
      </w:r>
    </w:p>
    <w:p w:rsidR="00293C87" w:rsidRPr="00F44C78" w:rsidRDefault="00293C87" w:rsidP="00293C87">
      <w:pPr>
        <w:ind w:left="284"/>
        <w:rPr>
          <w:sz w:val="22"/>
          <w:szCs w:val="22"/>
          <w:lang w:val="en-US"/>
        </w:rPr>
      </w:pPr>
      <w:r w:rsidRPr="00F44C78">
        <w:rPr>
          <w:b/>
          <w:sz w:val="22"/>
          <w:szCs w:val="22"/>
          <w:lang w:val="en-US"/>
        </w:rPr>
        <w:t xml:space="preserve">   </w:t>
      </w:r>
      <w:bookmarkStart w:id="8" w:name="result_box10"/>
      <w:bookmarkEnd w:id="8"/>
      <w:r w:rsidRPr="00F44C78">
        <w:rPr>
          <w:b/>
          <w:sz w:val="22"/>
          <w:szCs w:val="22"/>
          <w:lang w:val="en-US"/>
        </w:rPr>
        <w:t xml:space="preserve">Fixed monthly fee </w:t>
      </w:r>
      <w:r w:rsidR="00012021">
        <w:rPr>
          <w:b/>
          <w:sz w:val="22"/>
          <w:szCs w:val="22"/>
          <w:lang w:val="en-US"/>
        </w:rPr>
        <w:t>……………..</w:t>
      </w:r>
      <w:r>
        <w:rPr>
          <w:b/>
          <w:sz w:val="22"/>
          <w:szCs w:val="22"/>
          <w:lang w:val="en-US"/>
        </w:rPr>
        <w:t xml:space="preserve"> (</w:t>
      </w:r>
      <w:proofErr w:type="gramStart"/>
      <w:r w:rsidRPr="003B38CB">
        <w:rPr>
          <w:sz w:val="22"/>
          <w:szCs w:val="22"/>
          <w:lang w:val="en-US"/>
        </w:rPr>
        <w:t>in</w:t>
      </w:r>
      <w:proofErr w:type="gramEnd"/>
      <w:r w:rsidRPr="003B38CB">
        <w:rPr>
          <w:sz w:val="22"/>
          <w:szCs w:val="22"/>
          <w:lang w:val="en-US"/>
        </w:rPr>
        <w:t xml:space="preserve"> a word </w:t>
      </w:r>
      <w:r w:rsidR="00012021">
        <w:rPr>
          <w:sz w:val="22"/>
          <w:szCs w:val="22"/>
          <w:lang w:val="en-US"/>
        </w:rPr>
        <w:t>……………</w:t>
      </w:r>
      <w:r w:rsidRPr="003B38CB">
        <w:rPr>
          <w:sz w:val="22"/>
          <w:szCs w:val="22"/>
          <w:lang w:val="en-US"/>
        </w:rPr>
        <w:t xml:space="preserve"> euro</w:t>
      </w:r>
      <w:r w:rsidRPr="00993920">
        <w:rPr>
          <w:sz w:val="22"/>
          <w:szCs w:val="22"/>
          <w:lang w:val="en-US"/>
        </w:rPr>
        <w:t>)</w:t>
      </w:r>
      <w:r w:rsidRPr="00F44C78">
        <w:rPr>
          <w:b/>
          <w:sz w:val="22"/>
          <w:szCs w:val="22"/>
          <w:lang w:val="en-US"/>
        </w:rPr>
        <w:t xml:space="preserve"> excluding VAT</w:t>
      </w:r>
      <w:r w:rsidRPr="00F44C78">
        <w:rPr>
          <w:sz w:val="22"/>
          <w:szCs w:val="22"/>
          <w:lang w:val="en-US"/>
        </w:rPr>
        <w:t>.</w:t>
      </w:r>
    </w:p>
    <w:p w:rsidR="00293C87" w:rsidRPr="00F44C78" w:rsidRDefault="00293C87" w:rsidP="00293C87">
      <w:pPr>
        <w:ind w:left="284"/>
        <w:rPr>
          <w:sz w:val="22"/>
          <w:szCs w:val="22"/>
          <w:lang w:val="en-US"/>
        </w:rPr>
      </w:pPr>
      <w:r w:rsidRPr="00F44C78">
        <w:rPr>
          <w:sz w:val="22"/>
          <w:szCs w:val="22"/>
          <w:lang w:val="en-US"/>
        </w:rPr>
        <w:t xml:space="preserve">   </w:t>
      </w:r>
      <w:bookmarkStart w:id="9" w:name="result_box8"/>
      <w:bookmarkEnd w:id="9"/>
      <w:r w:rsidRPr="00F44C78">
        <w:rPr>
          <w:sz w:val="22"/>
          <w:szCs w:val="22"/>
          <w:lang w:val="en-US"/>
        </w:rPr>
        <w:t>Customer is liable for VAT payment.</w:t>
      </w:r>
    </w:p>
    <w:p w:rsidR="00293C87" w:rsidRPr="00F44C78" w:rsidRDefault="00293C87" w:rsidP="00293C87">
      <w:pPr>
        <w:tabs>
          <w:tab w:val="left" w:pos="0"/>
        </w:tabs>
        <w:ind w:left="426" w:hanging="426"/>
        <w:jc w:val="both"/>
        <w:rPr>
          <w:sz w:val="22"/>
          <w:szCs w:val="22"/>
          <w:lang w:val="en-US"/>
        </w:rPr>
      </w:pPr>
      <w:r w:rsidRPr="00F44C78">
        <w:rPr>
          <w:sz w:val="22"/>
          <w:szCs w:val="22"/>
          <w:lang w:val="en-US"/>
        </w:rPr>
        <w:t xml:space="preserve">4.2. </w:t>
      </w:r>
      <w:bookmarkStart w:id="10" w:name="result_box11"/>
      <w:bookmarkEnd w:id="10"/>
      <w:r w:rsidRPr="00F44C78">
        <w:rPr>
          <w:sz w:val="22"/>
          <w:szCs w:val="22"/>
          <w:lang w:val="en-US"/>
        </w:rPr>
        <w:t xml:space="preserve">The price for the services which are the subject of this Contract is established in accordance with </w:t>
      </w:r>
      <w:r>
        <w:rPr>
          <w:sz w:val="22"/>
          <w:szCs w:val="22"/>
          <w:lang w:val="en-US"/>
        </w:rPr>
        <w:t xml:space="preserve">Act No. </w:t>
      </w:r>
      <w:r w:rsidRPr="00F44C78">
        <w:rPr>
          <w:sz w:val="22"/>
          <w:szCs w:val="22"/>
          <w:lang w:val="en-US"/>
        </w:rPr>
        <w:t xml:space="preserve">18/1996 </w:t>
      </w:r>
      <w:r>
        <w:rPr>
          <w:sz w:val="22"/>
          <w:szCs w:val="22"/>
          <w:lang w:val="en-US"/>
        </w:rPr>
        <w:t>Coll</w:t>
      </w:r>
      <w:r w:rsidRPr="00F44C78">
        <w:rPr>
          <w:sz w:val="22"/>
          <w:szCs w:val="22"/>
          <w:lang w:val="en-US"/>
        </w:rPr>
        <w:t xml:space="preserve">. on prices as amended and by the Decree of the Ministry of Finance of the Slovak Republic </w:t>
      </w:r>
      <w:r>
        <w:rPr>
          <w:sz w:val="22"/>
          <w:szCs w:val="22"/>
          <w:lang w:val="en-US"/>
        </w:rPr>
        <w:t>N</w:t>
      </w:r>
      <w:r w:rsidRPr="00F44C78">
        <w:rPr>
          <w:sz w:val="22"/>
          <w:szCs w:val="22"/>
          <w:lang w:val="en-US"/>
        </w:rPr>
        <w:t xml:space="preserve">o. 87/1996 </w:t>
      </w:r>
      <w:proofErr w:type="spellStart"/>
      <w:r>
        <w:rPr>
          <w:sz w:val="22"/>
          <w:szCs w:val="22"/>
          <w:lang w:val="en-US"/>
        </w:rPr>
        <w:t>Coll</w:t>
      </w:r>
      <w:proofErr w:type="spellEnd"/>
      <w:r w:rsidRPr="00F44C78">
        <w:rPr>
          <w:sz w:val="22"/>
          <w:szCs w:val="22"/>
          <w:lang w:val="en-US"/>
        </w:rPr>
        <w:t xml:space="preserve">, Implementing the Act. </w:t>
      </w:r>
      <w:proofErr w:type="gramStart"/>
      <w:r w:rsidRPr="00F44C78">
        <w:rPr>
          <w:sz w:val="22"/>
          <w:szCs w:val="22"/>
          <w:lang w:val="en-US"/>
        </w:rPr>
        <w:t>18/1996 on prices, as amended.</w:t>
      </w:r>
      <w:proofErr w:type="gramEnd"/>
    </w:p>
    <w:p w:rsidR="00293C87" w:rsidRPr="00F44C78" w:rsidRDefault="00012021" w:rsidP="00293C87">
      <w:pPr>
        <w:numPr>
          <w:ilvl w:val="1"/>
          <w:numId w:val="4"/>
        </w:numPr>
        <w:tabs>
          <w:tab w:val="left" w:pos="0"/>
        </w:tabs>
        <w:jc w:val="both"/>
        <w:rPr>
          <w:sz w:val="22"/>
          <w:szCs w:val="22"/>
          <w:lang w:val="en-US"/>
        </w:rPr>
      </w:pPr>
      <w:bookmarkStart w:id="11" w:name="result_box12"/>
      <w:bookmarkEnd w:id="11"/>
      <w:r>
        <w:rPr>
          <w:sz w:val="22"/>
          <w:szCs w:val="22"/>
          <w:lang w:val="en-US"/>
        </w:rPr>
        <w:t>T</w:t>
      </w:r>
      <w:r w:rsidR="00293C87" w:rsidRPr="00F44C78">
        <w:rPr>
          <w:sz w:val="22"/>
          <w:szCs w:val="22"/>
          <w:lang w:val="en-US"/>
        </w:rPr>
        <w:t xml:space="preserve">he price can be changed only by an addendum to this Contract using the procedure specified in paragraph 7.1. </w:t>
      </w:r>
      <w:proofErr w:type="gramStart"/>
      <w:r w:rsidR="00293C87" w:rsidRPr="00F44C78">
        <w:rPr>
          <w:sz w:val="22"/>
          <w:szCs w:val="22"/>
          <w:lang w:val="en-US"/>
        </w:rPr>
        <w:t>of</w:t>
      </w:r>
      <w:proofErr w:type="gramEnd"/>
      <w:r w:rsidR="00293C87" w:rsidRPr="00F44C78">
        <w:rPr>
          <w:sz w:val="22"/>
          <w:szCs w:val="22"/>
          <w:lang w:val="en-US"/>
        </w:rPr>
        <w:t xml:space="preserve"> this Contract.  </w:t>
      </w:r>
    </w:p>
    <w:p w:rsidR="00293C87" w:rsidRPr="00F44C78" w:rsidRDefault="00293C87" w:rsidP="00293C87">
      <w:pPr>
        <w:numPr>
          <w:ilvl w:val="1"/>
          <w:numId w:val="4"/>
        </w:numPr>
        <w:tabs>
          <w:tab w:val="left" w:pos="0"/>
        </w:tabs>
        <w:jc w:val="both"/>
        <w:rPr>
          <w:sz w:val="22"/>
          <w:szCs w:val="22"/>
          <w:lang w:val="en-US"/>
        </w:rPr>
      </w:pPr>
      <w:bookmarkStart w:id="12" w:name="result_box13"/>
      <w:bookmarkEnd w:id="12"/>
      <w:r w:rsidRPr="00F44C78">
        <w:rPr>
          <w:sz w:val="22"/>
          <w:szCs w:val="22"/>
          <w:lang w:val="en-US"/>
        </w:rPr>
        <w:t xml:space="preserve">The Customer will pay the price for the services according to this Contract to the Provider on the basis of invoice delivered to the Customer's address with a due date of 14 calendar days from the date of the invoice delivery. The provider will issue invoices for the services 4 times per year, </w:t>
      </w:r>
      <w:proofErr w:type="spellStart"/>
      <w:r w:rsidRPr="00F44C78">
        <w:rPr>
          <w:sz w:val="22"/>
          <w:szCs w:val="22"/>
          <w:lang w:val="en-US"/>
        </w:rPr>
        <w:t>ie</w:t>
      </w:r>
      <w:proofErr w:type="spellEnd"/>
      <w:r w:rsidRPr="00F44C78">
        <w:rPr>
          <w:sz w:val="22"/>
          <w:szCs w:val="22"/>
          <w:lang w:val="en-US"/>
        </w:rPr>
        <w:t xml:space="preserve"> quarterly. </w:t>
      </w:r>
    </w:p>
    <w:p w:rsidR="00293C87" w:rsidRPr="00F44C78" w:rsidRDefault="00293C87" w:rsidP="00293C87">
      <w:pPr>
        <w:numPr>
          <w:ilvl w:val="1"/>
          <w:numId w:val="4"/>
        </w:numPr>
        <w:tabs>
          <w:tab w:val="left" w:pos="0"/>
        </w:tabs>
        <w:jc w:val="both"/>
        <w:rPr>
          <w:sz w:val="22"/>
          <w:szCs w:val="22"/>
          <w:lang w:val="en-US"/>
        </w:rPr>
      </w:pPr>
      <w:bookmarkStart w:id="13" w:name="result_box14"/>
      <w:bookmarkEnd w:id="13"/>
      <w:r w:rsidRPr="00F44C78">
        <w:rPr>
          <w:rFonts w:eastAsia="Batang"/>
          <w:sz w:val="22"/>
          <w:szCs w:val="22"/>
          <w:lang w:val="en-US" w:eastAsia="en-US"/>
        </w:rPr>
        <w:t xml:space="preserve">The invoice must follow legal requirements of a tax document. </w:t>
      </w:r>
      <w:bookmarkStart w:id="14" w:name="result_box15"/>
      <w:bookmarkEnd w:id="14"/>
      <w:r w:rsidRPr="00F44C78">
        <w:rPr>
          <w:rFonts w:eastAsia="Batang"/>
          <w:sz w:val="22"/>
          <w:szCs w:val="22"/>
          <w:lang w:val="en-US" w:eastAsia="en-US"/>
        </w:rPr>
        <w:t xml:space="preserve">Customer is entitled to return the invoice to the Provider within three working days of its delivery for amendments, corrections or replacement by a new invoice (hereinafter "invoice correction" and "corrected invoice"), indicating the shortcomings to be corrected. </w:t>
      </w:r>
      <w:bookmarkStart w:id="15" w:name="result_box16"/>
      <w:bookmarkEnd w:id="15"/>
      <w:r w:rsidRPr="00F44C78">
        <w:rPr>
          <w:rFonts w:eastAsia="Batang"/>
          <w:sz w:val="22"/>
          <w:szCs w:val="22"/>
          <w:lang w:val="en-US" w:eastAsia="en-US"/>
        </w:rPr>
        <w:t xml:space="preserve">In this case the due date of the invoice agreed in paragraph 4.4. </w:t>
      </w:r>
      <w:proofErr w:type="gramStart"/>
      <w:r w:rsidRPr="00F44C78">
        <w:rPr>
          <w:rFonts w:eastAsia="Batang"/>
          <w:sz w:val="22"/>
          <w:szCs w:val="22"/>
          <w:lang w:val="en-US" w:eastAsia="en-US"/>
        </w:rPr>
        <w:t>of</w:t>
      </w:r>
      <w:proofErr w:type="gramEnd"/>
      <w:r w:rsidRPr="00F44C78">
        <w:rPr>
          <w:rFonts w:eastAsia="Batang"/>
          <w:sz w:val="22"/>
          <w:szCs w:val="22"/>
          <w:lang w:val="en-US" w:eastAsia="en-US"/>
        </w:rPr>
        <w:t xml:space="preserve"> the Contract shall commence on the date of proper delivery of the corrected invoice to the Customer. </w:t>
      </w:r>
    </w:p>
    <w:p w:rsidR="00293C87" w:rsidRPr="00F44C78" w:rsidRDefault="00293C87" w:rsidP="00293C87">
      <w:pPr>
        <w:numPr>
          <w:ilvl w:val="1"/>
          <w:numId w:val="4"/>
        </w:numPr>
        <w:tabs>
          <w:tab w:val="left" w:pos="0"/>
        </w:tabs>
        <w:jc w:val="both"/>
        <w:rPr>
          <w:b/>
          <w:sz w:val="22"/>
          <w:szCs w:val="22"/>
          <w:lang w:val="en-US"/>
        </w:rPr>
      </w:pPr>
      <w:bookmarkStart w:id="16" w:name="result_box17"/>
      <w:bookmarkEnd w:id="16"/>
      <w:r w:rsidRPr="00F44C78">
        <w:rPr>
          <w:b/>
          <w:sz w:val="22"/>
          <w:szCs w:val="22"/>
          <w:lang w:val="en-US"/>
        </w:rPr>
        <w:br w:type="page"/>
      </w:r>
    </w:p>
    <w:p w:rsidR="00293C87" w:rsidRPr="00F44C78" w:rsidRDefault="00293C87" w:rsidP="00293C87">
      <w:pPr>
        <w:ind w:left="426" w:hanging="426"/>
        <w:jc w:val="center"/>
        <w:rPr>
          <w:sz w:val="22"/>
          <w:szCs w:val="22"/>
          <w:lang w:val="en-US"/>
        </w:rPr>
      </w:pPr>
      <w:proofErr w:type="gramStart"/>
      <w:r w:rsidRPr="00F44C78">
        <w:rPr>
          <w:b/>
          <w:sz w:val="22"/>
          <w:szCs w:val="22"/>
          <w:lang w:val="en-US"/>
        </w:rPr>
        <w:lastRenderedPageBreak/>
        <w:t>Article 5 – Obligations of the Customer.</w:t>
      </w:r>
      <w:proofErr w:type="gramEnd"/>
    </w:p>
    <w:p w:rsidR="00293C87" w:rsidRPr="00F44C78" w:rsidRDefault="00293C87" w:rsidP="00293C87">
      <w:pPr>
        <w:jc w:val="both"/>
        <w:rPr>
          <w:sz w:val="22"/>
          <w:szCs w:val="22"/>
          <w:lang w:val="en-US"/>
        </w:rPr>
      </w:pPr>
    </w:p>
    <w:p w:rsidR="00293C87" w:rsidRPr="00F44C78" w:rsidRDefault="00293C87" w:rsidP="00293C87">
      <w:pPr>
        <w:jc w:val="both"/>
        <w:rPr>
          <w:sz w:val="22"/>
          <w:szCs w:val="22"/>
          <w:lang w:val="en-US"/>
        </w:rPr>
      </w:pPr>
      <w:r w:rsidRPr="00F44C78">
        <w:rPr>
          <w:sz w:val="22"/>
          <w:szCs w:val="22"/>
          <w:lang w:val="en-US"/>
        </w:rPr>
        <w:t xml:space="preserve">5.1. </w:t>
      </w:r>
      <w:bookmarkStart w:id="17" w:name="result_box24"/>
      <w:bookmarkEnd w:id="17"/>
      <w:r w:rsidRPr="00F44C78">
        <w:rPr>
          <w:sz w:val="22"/>
          <w:szCs w:val="22"/>
          <w:lang w:val="en-US"/>
        </w:rPr>
        <w:t>The Customer is required:</w:t>
      </w:r>
    </w:p>
    <w:p w:rsidR="00293C87" w:rsidRPr="00F44C78" w:rsidRDefault="00293C87" w:rsidP="00293C87">
      <w:pPr>
        <w:numPr>
          <w:ilvl w:val="0"/>
          <w:numId w:val="2"/>
        </w:numPr>
        <w:ind w:left="426" w:hanging="426"/>
        <w:jc w:val="both"/>
        <w:rPr>
          <w:sz w:val="22"/>
          <w:szCs w:val="22"/>
          <w:lang w:val="en-US"/>
        </w:rPr>
      </w:pPr>
      <w:r w:rsidRPr="00F44C78">
        <w:rPr>
          <w:sz w:val="22"/>
          <w:szCs w:val="22"/>
          <w:lang w:val="en-US"/>
        </w:rPr>
        <w:t>to follow the SIX AUP and the Customer agrees that if he or any of his designated representatives violate the policy, following a previous warning he will be disconnected until a full remedy of the defect has been accomplished;</w:t>
      </w:r>
    </w:p>
    <w:p w:rsidR="00293C87" w:rsidRPr="00F44C78" w:rsidRDefault="00293C87" w:rsidP="00293C87">
      <w:pPr>
        <w:numPr>
          <w:ilvl w:val="0"/>
          <w:numId w:val="2"/>
        </w:numPr>
        <w:ind w:left="426" w:hanging="426"/>
        <w:jc w:val="both"/>
        <w:outlineLvl w:val="0"/>
        <w:rPr>
          <w:sz w:val="22"/>
          <w:szCs w:val="22"/>
          <w:lang w:val="en-US"/>
        </w:rPr>
      </w:pPr>
      <w:r w:rsidRPr="00F44C78">
        <w:rPr>
          <w:sz w:val="22"/>
          <w:szCs w:val="22"/>
          <w:lang w:val="en-US"/>
        </w:rPr>
        <w:t>when the Customer connects to other member’s networks of SIX, he is bound to follow their own respective usage policies;</w:t>
      </w:r>
    </w:p>
    <w:p w:rsidR="00293C87" w:rsidRDefault="00293C87" w:rsidP="00293C87">
      <w:pPr>
        <w:numPr>
          <w:ilvl w:val="0"/>
          <w:numId w:val="2"/>
        </w:numPr>
        <w:ind w:left="426" w:hanging="426"/>
        <w:jc w:val="both"/>
        <w:rPr>
          <w:sz w:val="22"/>
          <w:szCs w:val="22"/>
          <w:lang w:val="en-US"/>
        </w:rPr>
      </w:pPr>
      <w:bookmarkStart w:id="18" w:name="result_box27"/>
      <w:bookmarkEnd w:id="18"/>
      <w:proofErr w:type="gramStart"/>
      <w:r w:rsidRPr="00F44C78">
        <w:rPr>
          <w:sz w:val="22"/>
          <w:szCs w:val="22"/>
          <w:lang w:val="en-US"/>
        </w:rPr>
        <w:t>the</w:t>
      </w:r>
      <w:proofErr w:type="gramEnd"/>
      <w:r w:rsidRPr="00F44C78">
        <w:rPr>
          <w:sz w:val="22"/>
          <w:szCs w:val="22"/>
          <w:lang w:val="en-US"/>
        </w:rPr>
        <w:t xml:space="preserve"> Customer is obliged to ensure its equipment located in SIX, including liability insurance in the event that the device causes harm to a third party or SIX.</w:t>
      </w:r>
    </w:p>
    <w:p w:rsidR="00293C87" w:rsidRPr="00F44C78" w:rsidRDefault="00293C87" w:rsidP="00457EFF">
      <w:pPr>
        <w:ind w:left="426"/>
        <w:jc w:val="both"/>
        <w:rPr>
          <w:sz w:val="22"/>
          <w:szCs w:val="22"/>
          <w:lang w:val="en-US"/>
        </w:rPr>
      </w:pPr>
    </w:p>
    <w:p w:rsidR="00293C87" w:rsidRPr="00F44C78" w:rsidRDefault="00293C87" w:rsidP="00293C87">
      <w:pPr>
        <w:rPr>
          <w:sz w:val="22"/>
          <w:szCs w:val="22"/>
          <w:lang w:val="en-US"/>
        </w:rPr>
      </w:pPr>
    </w:p>
    <w:p w:rsidR="00293C87" w:rsidRPr="00F44C78" w:rsidRDefault="00293C87" w:rsidP="00293C87">
      <w:pPr>
        <w:jc w:val="center"/>
        <w:rPr>
          <w:sz w:val="22"/>
          <w:szCs w:val="22"/>
          <w:lang w:val="en-US"/>
        </w:rPr>
      </w:pPr>
      <w:proofErr w:type="gramStart"/>
      <w:r w:rsidRPr="00F44C78">
        <w:rPr>
          <w:b/>
          <w:sz w:val="22"/>
          <w:szCs w:val="22"/>
          <w:lang w:val="en-US"/>
        </w:rPr>
        <w:t>Article 6 – The SIX council.</w:t>
      </w:r>
      <w:proofErr w:type="gramEnd"/>
    </w:p>
    <w:p w:rsidR="00293C87" w:rsidRPr="00F44C78" w:rsidRDefault="00293C87" w:rsidP="00293C87">
      <w:pPr>
        <w:ind w:left="426" w:hanging="426"/>
        <w:jc w:val="both"/>
        <w:rPr>
          <w:sz w:val="22"/>
          <w:szCs w:val="22"/>
          <w:lang w:val="en-US"/>
        </w:rPr>
      </w:pPr>
    </w:p>
    <w:p w:rsidR="00293C87" w:rsidRPr="00F44C78" w:rsidRDefault="000E6211" w:rsidP="00293C87">
      <w:pPr>
        <w:ind w:left="426" w:hanging="426"/>
        <w:jc w:val="both"/>
        <w:outlineLvl w:val="0"/>
        <w:rPr>
          <w:sz w:val="22"/>
          <w:szCs w:val="22"/>
          <w:lang w:val="en-US"/>
        </w:rPr>
      </w:pPr>
      <w:proofErr w:type="gramStart"/>
      <w:r>
        <w:rPr>
          <w:sz w:val="22"/>
          <w:szCs w:val="22"/>
          <w:lang w:val="en-US"/>
        </w:rPr>
        <w:t xml:space="preserve">6.1. </w:t>
      </w:r>
      <w:r w:rsidR="00293C87" w:rsidRPr="00F44C78">
        <w:rPr>
          <w:sz w:val="22"/>
          <w:szCs w:val="22"/>
          <w:lang w:val="en-US"/>
        </w:rPr>
        <w:t>The SIX council</w:t>
      </w:r>
      <w:proofErr w:type="gramEnd"/>
      <w:r w:rsidR="00293C87" w:rsidRPr="00F44C78">
        <w:rPr>
          <w:sz w:val="22"/>
          <w:szCs w:val="22"/>
          <w:lang w:val="en-US"/>
        </w:rPr>
        <w:t xml:space="preserve"> is a collective body operating on the principle of an agreement. Its role is to methodically direct the activities of SIX and solve any disputes concerning SIX.</w:t>
      </w:r>
    </w:p>
    <w:p w:rsidR="00293C87" w:rsidRPr="00F44C78" w:rsidRDefault="00293C87" w:rsidP="00293C87">
      <w:pPr>
        <w:ind w:left="426" w:hanging="426"/>
        <w:jc w:val="both"/>
        <w:rPr>
          <w:sz w:val="22"/>
          <w:szCs w:val="22"/>
          <w:lang w:val="en-US"/>
        </w:rPr>
      </w:pPr>
      <w:r w:rsidRPr="00F44C78">
        <w:rPr>
          <w:sz w:val="22"/>
          <w:szCs w:val="22"/>
          <w:lang w:val="en-US"/>
        </w:rPr>
        <w:t>6.2.</w:t>
      </w:r>
      <w:r w:rsidRPr="00F44C78">
        <w:rPr>
          <w:sz w:val="22"/>
          <w:szCs w:val="22"/>
          <w:lang w:val="en-US"/>
        </w:rPr>
        <w:tab/>
        <w:t xml:space="preserve">The Customer has the right to appoint one representative </w:t>
      </w:r>
      <w:proofErr w:type="gramStart"/>
      <w:r w:rsidRPr="00F44C78">
        <w:rPr>
          <w:sz w:val="22"/>
          <w:szCs w:val="22"/>
          <w:lang w:val="en-US"/>
        </w:rPr>
        <w:t>into the SIX council</w:t>
      </w:r>
      <w:proofErr w:type="gramEnd"/>
      <w:r w:rsidRPr="00F44C78">
        <w:rPr>
          <w:sz w:val="22"/>
          <w:szCs w:val="22"/>
          <w:lang w:val="en-US"/>
        </w:rPr>
        <w:t>.</w:t>
      </w:r>
    </w:p>
    <w:p w:rsidR="00293C87" w:rsidRPr="00F44C78" w:rsidRDefault="00293C87" w:rsidP="00293C87">
      <w:pPr>
        <w:ind w:left="426" w:hanging="426"/>
        <w:jc w:val="both"/>
        <w:rPr>
          <w:sz w:val="22"/>
          <w:szCs w:val="22"/>
          <w:lang w:val="en-US"/>
        </w:rPr>
      </w:pPr>
    </w:p>
    <w:p w:rsidR="00293C87" w:rsidRDefault="00293C87" w:rsidP="00293C87">
      <w:pPr>
        <w:ind w:left="426" w:hanging="426"/>
        <w:jc w:val="center"/>
        <w:outlineLvl w:val="0"/>
        <w:rPr>
          <w:b/>
          <w:sz w:val="22"/>
          <w:szCs w:val="22"/>
          <w:lang w:val="en-US"/>
        </w:rPr>
      </w:pPr>
    </w:p>
    <w:p w:rsidR="00293C87" w:rsidRPr="00F44C78" w:rsidRDefault="00293C87" w:rsidP="00293C87">
      <w:pPr>
        <w:ind w:left="426" w:hanging="426"/>
        <w:jc w:val="center"/>
        <w:outlineLvl w:val="0"/>
        <w:rPr>
          <w:sz w:val="22"/>
          <w:szCs w:val="22"/>
          <w:lang w:val="en-US"/>
        </w:rPr>
      </w:pPr>
      <w:r w:rsidRPr="00F44C78">
        <w:rPr>
          <w:b/>
          <w:sz w:val="22"/>
          <w:szCs w:val="22"/>
          <w:lang w:val="en-US"/>
        </w:rPr>
        <w:t>Article 7 – Closing statements.</w:t>
      </w:r>
    </w:p>
    <w:p w:rsidR="00293C87" w:rsidRPr="00F44C78" w:rsidRDefault="00293C87" w:rsidP="00293C87">
      <w:pPr>
        <w:ind w:left="426" w:hanging="426"/>
        <w:jc w:val="both"/>
        <w:rPr>
          <w:sz w:val="22"/>
          <w:szCs w:val="22"/>
          <w:lang w:val="en-US"/>
        </w:rPr>
      </w:pPr>
    </w:p>
    <w:p w:rsidR="00293C87" w:rsidRPr="00F44C78" w:rsidRDefault="00293C87" w:rsidP="00293C87">
      <w:pPr>
        <w:ind w:left="426" w:hanging="426"/>
        <w:jc w:val="both"/>
        <w:rPr>
          <w:sz w:val="22"/>
          <w:szCs w:val="22"/>
          <w:lang w:val="en-US"/>
        </w:rPr>
      </w:pPr>
      <w:r w:rsidRPr="00F44C78">
        <w:rPr>
          <w:sz w:val="22"/>
          <w:szCs w:val="22"/>
          <w:lang w:val="en-US"/>
        </w:rPr>
        <w:t xml:space="preserve">7.1. </w:t>
      </w:r>
      <w:bookmarkStart w:id="19" w:name="result_box28"/>
      <w:bookmarkEnd w:id="19"/>
      <w:r w:rsidRPr="00F44C78">
        <w:rPr>
          <w:sz w:val="22"/>
          <w:szCs w:val="22"/>
          <w:lang w:val="en-US"/>
        </w:rPr>
        <w:t xml:space="preserve">Provisions of this Contract can only be amended or modified by a written numbered addendums and by an agreement of both parties. </w:t>
      </w:r>
      <w:bookmarkStart w:id="20" w:name="result_box29"/>
      <w:bookmarkEnd w:id="20"/>
      <w:r w:rsidRPr="00F44C78">
        <w:rPr>
          <w:color w:val="000000"/>
          <w:sz w:val="22"/>
          <w:szCs w:val="22"/>
          <w:lang w:val="en-US"/>
        </w:rPr>
        <w:t xml:space="preserve">Addendums to this Contract must be signed by authorized representatives of the parties. Otherwise, it is considered that the conclusion of </w:t>
      </w:r>
      <w:proofErr w:type="spellStart"/>
      <w:proofErr w:type="gramStart"/>
      <w:r w:rsidRPr="00F44C78">
        <w:rPr>
          <w:color w:val="000000"/>
          <w:sz w:val="22"/>
          <w:szCs w:val="22"/>
          <w:lang w:val="en-US"/>
        </w:rPr>
        <w:t>a</w:t>
      </w:r>
      <w:proofErr w:type="spellEnd"/>
      <w:proofErr w:type="gramEnd"/>
      <w:r w:rsidRPr="00F44C78">
        <w:rPr>
          <w:color w:val="000000"/>
          <w:sz w:val="22"/>
          <w:szCs w:val="22"/>
          <w:lang w:val="en-US"/>
        </w:rPr>
        <w:t xml:space="preserve"> addendum is invalid; the provisions of paragraph 7.2. </w:t>
      </w:r>
      <w:proofErr w:type="gramStart"/>
      <w:r w:rsidRPr="00F44C78">
        <w:rPr>
          <w:color w:val="000000"/>
          <w:sz w:val="22"/>
          <w:szCs w:val="22"/>
          <w:lang w:val="en-US"/>
        </w:rPr>
        <w:t>of</w:t>
      </w:r>
      <w:proofErr w:type="gramEnd"/>
      <w:r w:rsidRPr="00F44C78">
        <w:rPr>
          <w:color w:val="000000"/>
          <w:sz w:val="22"/>
          <w:szCs w:val="22"/>
          <w:lang w:val="en-US"/>
        </w:rPr>
        <w:t xml:space="preserve"> this Contract shall apply mutatis mutandis.</w:t>
      </w:r>
    </w:p>
    <w:p w:rsidR="00293C87" w:rsidRPr="00F44C78" w:rsidRDefault="000E6211" w:rsidP="00293C87">
      <w:pPr>
        <w:ind w:left="425" w:hanging="425"/>
        <w:jc w:val="both"/>
        <w:rPr>
          <w:sz w:val="22"/>
          <w:szCs w:val="22"/>
          <w:lang w:val="en-US"/>
        </w:rPr>
      </w:pPr>
      <w:r>
        <w:rPr>
          <w:sz w:val="22"/>
          <w:szCs w:val="22"/>
          <w:lang w:val="en-US"/>
        </w:rPr>
        <w:t xml:space="preserve">7.2. </w:t>
      </w:r>
      <w:r w:rsidR="00293C87" w:rsidRPr="00F44C78">
        <w:rPr>
          <w:sz w:val="22"/>
          <w:szCs w:val="22"/>
          <w:lang w:val="en-US"/>
        </w:rPr>
        <w:t xml:space="preserve">The Contract becomes valid on the day of its signature by both contracting parties. </w:t>
      </w:r>
      <w:bookmarkStart w:id="21" w:name="result_box30"/>
      <w:bookmarkEnd w:id="21"/>
      <w:proofErr w:type="gramStart"/>
      <w:r w:rsidR="00293C87" w:rsidRPr="00F44C78">
        <w:rPr>
          <w:sz w:val="22"/>
          <w:szCs w:val="22"/>
          <w:lang w:val="en-US"/>
        </w:rPr>
        <w:t>Pursuant to paragraph 47a.</w:t>
      </w:r>
      <w:proofErr w:type="gramEnd"/>
      <w:r w:rsidR="00293C87" w:rsidRPr="00F44C78">
        <w:rPr>
          <w:sz w:val="22"/>
          <w:szCs w:val="22"/>
          <w:lang w:val="en-US"/>
        </w:rPr>
        <w:t xml:space="preserve"> (1) </w:t>
      </w:r>
      <w:proofErr w:type="gramStart"/>
      <w:r w:rsidR="00293C87" w:rsidRPr="00F44C78">
        <w:rPr>
          <w:sz w:val="22"/>
          <w:szCs w:val="22"/>
          <w:lang w:val="en-US"/>
        </w:rPr>
        <w:t>of</w:t>
      </w:r>
      <w:proofErr w:type="gramEnd"/>
      <w:r w:rsidR="00293C87" w:rsidRPr="00F44C78">
        <w:rPr>
          <w:sz w:val="22"/>
          <w:szCs w:val="22"/>
          <w:lang w:val="en-US"/>
        </w:rPr>
        <w:t xml:space="preserve"> </w:t>
      </w:r>
      <w:r w:rsidR="00293C87">
        <w:rPr>
          <w:sz w:val="22"/>
          <w:szCs w:val="22"/>
          <w:lang w:val="en-US"/>
        </w:rPr>
        <w:t>Act No.</w:t>
      </w:r>
      <w:r w:rsidR="00293C87" w:rsidRPr="00F44C78">
        <w:rPr>
          <w:sz w:val="22"/>
          <w:szCs w:val="22"/>
          <w:lang w:val="en-US"/>
        </w:rPr>
        <w:t xml:space="preserve"> 40/1964 </w:t>
      </w:r>
      <w:r w:rsidR="00293C87">
        <w:rPr>
          <w:sz w:val="22"/>
          <w:szCs w:val="22"/>
          <w:lang w:val="en-US"/>
        </w:rPr>
        <w:t>Coll</w:t>
      </w:r>
      <w:r w:rsidR="00293C87" w:rsidRPr="00F44C78">
        <w:rPr>
          <w:sz w:val="22"/>
          <w:szCs w:val="22"/>
          <w:lang w:val="en-US"/>
        </w:rPr>
        <w:t>. Civil Code, as amended, this Contract shall enter into force on the day following its publication in the Central Register of Contracts of the Government Office.</w:t>
      </w:r>
    </w:p>
    <w:p w:rsidR="00293C87" w:rsidRPr="00F44C78" w:rsidRDefault="000E6211" w:rsidP="00293C87">
      <w:pPr>
        <w:ind w:left="425" w:hanging="425"/>
        <w:jc w:val="both"/>
        <w:rPr>
          <w:sz w:val="22"/>
          <w:szCs w:val="22"/>
          <w:lang w:val="en-US"/>
        </w:rPr>
      </w:pPr>
      <w:r>
        <w:rPr>
          <w:sz w:val="22"/>
          <w:szCs w:val="22"/>
          <w:lang w:val="en-US"/>
        </w:rPr>
        <w:t xml:space="preserve">7.3. </w:t>
      </w:r>
      <w:r w:rsidR="00293C87" w:rsidRPr="00F44C78">
        <w:rPr>
          <w:sz w:val="22"/>
          <w:szCs w:val="22"/>
          <w:lang w:val="en-US"/>
        </w:rPr>
        <w:t xml:space="preserve">Each contracting party can terminate this Contract by a written notice </w:t>
      </w:r>
      <w:bookmarkStart w:id="22" w:name="result_box31"/>
      <w:bookmarkEnd w:id="22"/>
      <w:r w:rsidR="00293C87" w:rsidRPr="00F44C78">
        <w:rPr>
          <w:sz w:val="22"/>
          <w:szCs w:val="22"/>
          <w:lang w:val="en-US"/>
        </w:rPr>
        <w:t xml:space="preserve">delivered to the registered office address of the other contracting party mentioned in this Contract above. The notice period is 6 months beginning with the first day of the month following the month in which the termination notice has been received by the other contracting </w:t>
      </w:r>
      <w:proofErr w:type="gramStart"/>
      <w:r w:rsidR="00293C87" w:rsidRPr="00F44C78">
        <w:rPr>
          <w:sz w:val="22"/>
          <w:szCs w:val="22"/>
          <w:lang w:val="en-US"/>
        </w:rPr>
        <w:t>party.</w:t>
      </w:r>
      <w:proofErr w:type="gramEnd"/>
    </w:p>
    <w:p w:rsidR="00293C87" w:rsidRPr="00F44C78" w:rsidRDefault="000E6211" w:rsidP="00293C87">
      <w:pPr>
        <w:ind w:left="425" w:hanging="425"/>
        <w:jc w:val="both"/>
        <w:rPr>
          <w:sz w:val="22"/>
          <w:szCs w:val="22"/>
          <w:lang w:val="en-US"/>
        </w:rPr>
      </w:pPr>
      <w:r>
        <w:rPr>
          <w:sz w:val="22"/>
          <w:szCs w:val="22"/>
          <w:lang w:val="en-US"/>
        </w:rPr>
        <w:t xml:space="preserve">7.4. </w:t>
      </w:r>
      <w:r w:rsidR="00293C87" w:rsidRPr="00F44C78">
        <w:rPr>
          <w:sz w:val="22"/>
          <w:szCs w:val="22"/>
          <w:lang w:val="en-US"/>
        </w:rPr>
        <w:t>Contracting parties have agreed that all the matters not regulated by this Contract will be governed by the Commercial Code of Slovak Republic.</w:t>
      </w:r>
    </w:p>
    <w:p w:rsidR="00293C87" w:rsidRPr="00F44C78" w:rsidRDefault="00293C87" w:rsidP="00293C87">
      <w:pPr>
        <w:ind w:left="425" w:hanging="425"/>
        <w:jc w:val="both"/>
        <w:rPr>
          <w:sz w:val="22"/>
          <w:szCs w:val="22"/>
          <w:lang w:val="en-US"/>
        </w:rPr>
      </w:pPr>
      <w:r w:rsidRPr="00F44C78">
        <w:rPr>
          <w:sz w:val="22"/>
          <w:szCs w:val="22"/>
          <w:lang w:val="en-US"/>
        </w:rPr>
        <w:t>7.5.</w:t>
      </w:r>
      <w:bookmarkStart w:id="23" w:name="result_box26"/>
      <w:bookmarkEnd w:id="23"/>
      <w:r w:rsidRPr="00F44C78">
        <w:rPr>
          <w:sz w:val="22"/>
          <w:szCs w:val="22"/>
          <w:lang w:val="en-US"/>
        </w:rPr>
        <w:t xml:space="preserve"> Any disputes arising from this Contract will be addressed primarily through an agreement of both parties. If no agreement could be reached, the dispute will be dealt by the competent courts of the Slovak Republic.</w:t>
      </w:r>
    </w:p>
    <w:p w:rsidR="00293C87" w:rsidRPr="00F44C78" w:rsidRDefault="000E6211" w:rsidP="00293C87">
      <w:pPr>
        <w:spacing w:line="276" w:lineRule="auto"/>
        <w:ind w:left="426" w:hanging="426"/>
        <w:jc w:val="both"/>
        <w:rPr>
          <w:sz w:val="22"/>
          <w:szCs w:val="22"/>
          <w:lang w:val="en-US"/>
        </w:rPr>
      </w:pPr>
      <w:r>
        <w:rPr>
          <w:sz w:val="22"/>
          <w:szCs w:val="22"/>
          <w:lang w:val="en-US"/>
        </w:rPr>
        <w:t xml:space="preserve">7.6. </w:t>
      </w:r>
      <w:r w:rsidR="00293C87" w:rsidRPr="00F44C78">
        <w:rPr>
          <w:sz w:val="22"/>
          <w:szCs w:val="22"/>
          <w:lang w:val="en-US"/>
        </w:rPr>
        <w:t>The contract is made in Slovak and in English language; in case of any discrepancies between language versions, the English</w:t>
      </w:r>
      <w:r w:rsidR="00293C87" w:rsidRPr="00F44C78" w:rsidDel="001A25C8">
        <w:rPr>
          <w:sz w:val="22"/>
          <w:szCs w:val="22"/>
          <w:lang w:val="en-US"/>
        </w:rPr>
        <w:t xml:space="preserve"> </w:t>
      </w:r>
      <w:r w:rsidR="00293C87" w:rsidRPr="00F44C78">
        <w:rPr>
          <w:sz w:val="22"/>
          <w:szCs w:val="22"/>
          <w:lang w:val="en-US"/>
        </w:rPr>
        <w:t>version prevails. Each of the contracting parties gets two copies of this Contract in Slovak language and two copies of this Contract in English language.</w:t>
      </w:r>
    </w:p>
    <w:p w:rsidR="00293C87" w:rsidRPr="00F44C78" w:rsidRDefault="00293C87" w:rsidP="00293C87">
      <w:pPr>
        <w:spacing w:line="276" w:lineRule="auto"/>
        <w:ind w:left="426" w:hanging="426"/>
        <w:rPr>
          <w:sz w:val="22"/>
          <w:szCs w:val="22"/>
          <w:lang w:val="en-US"/>
        </w:rPr>
      </w:pPr>
      <w:r w:rsidRPr="00F44C78">
        <w:rPr>
          <w:sz w:val="22"/>
          <w:szCs w:val="22"/>
          <w:lang w:val="en-US"/>
        </w:rPr>
        <w:t>7.7</w:t>
      </w:r>
      <w:proofErr w:type="gramStart"/>
      <w:r w:rsidRPr="00F44C78">
        <w:rPr>
          <w:sz w:val="22"/>
          <w:szCs w:val="22"/>
          <w:lang w:val="en-US"/>
        </w:rPr>
        <w:t xml:space="preserve">. </w:t>
      </w:r>
      <w:bookmarkStart w:id="24" w:name="result_box25"/>
      <w:bookmarkEnd w:id="24"/>
      <w:r w:rsidR="000E6211">
        <w:rPr>
          <w:b/>
          <w:sz w:val="22"/>
          <w:szCs w:val="22"/>
          <w:lang w:val="en-US"/>
        </w:rPr>
        <w:t xml:space="preserve"> </w:t>
      </w:r>
      <w:r w:rsidRPr="00F44C78">
        <w:rPr>
          <w:sz w:val="22"/>
          <w:szCs w:val="22"/>
          <w:lang w:val="en-US"/>
        </w:rPr>
        <w:t>Annex</w:t>
      </w:r>
      <w:proofErr w:type="gramEnd"/>
      <w:r w:rsidRPr="00F44C78">
        <w:rPr>
          <w:sz w:val="22"/>
          <w:szCs w:val="22"/>
          <w:lang w:val="en-US"/>
        </w:rPr>
        <w:t xml:space="preserve"> no.1 (SIX acceptable use policy) is an integral part of this Contract.</w:t>
      </w:r>
    </w:p>
    <w:p w:rsidR="00293C87" w:rsidRPr="00F44C78" w:rsidRDefault="00293C87" w:rsidP="00293C87">
      <w:pPr>
        <w:ind w:left="426" w:hanging="426"/>
        <w:outlineLvl w:val="0"/>
        <w:rPr>
          <w:sz w:val="22"/>
          <w:szCs w:val="22"/>
          <w:lang w:val="en-US"/>
        </w:rPr>
      </w:pPr>
    </w:p>
    <w:p w:rsidR="00293C87" w:rsidRPr="00F44C78" w:rsidRDefault="00293C87" w:rsidP="00293C87">
      <w:pPr>
        <w:ind w:left="426" w:hanging="426"/>
        <w:outlineLvl w:val="0"/>
        <w:rPr>
          <w:sz w:val="22"/>
          <w:szCs w:val="22"/>
          <w:lang w:val="en-US"/>
        </w:rPr>
      </w:pPr>
    </w:p>
    <w:p w:rsidR="00293C87" w:rsidRPr="003B38CB" w:rsidRDefault="00293C87" w:rsidP="00293C87">
      <w:pPr>
        <w:tabs>
          <w:tab w:val="left" w:pos="5670"/>
        </w:tabs>
        <w:ind w:left="426" w:hanging="426"/>
        <w:jc w:val="both"/>
        <w:outlineLvl w:val="0"/>
        <w:rPr>
          <w:sz w:val="22"/>
          <w:szCs w:val="22"/>
          <w:lang w:val="en-US"/>
        </w:rPr>
      </w:pPr>
      <w:r w:rsidRPr="003B38CB">
        <w:rPr>
          <w:sz w:val="22"/>
          <w:szCs w:val="22"/>
          <w:lang w:val="en-US"/>
        </w:rPr>
        <w:t xml:space="preserve">In Bratislava, </w:t>
      </w:r>
      <w:proofErr w:type="gramStart"/>
      <w:r w:rsidRPr="003B38CB">
        <w:rPr>
          <w:sz w:val="22"/>
          <w:szCs w:val="22"/>
          <w:lang w:val="en-US"/>
        </w:rPr>
        <w:t>on .............</w:t>
      </w:r>
      <w:r w:rsidR="00457EFF">
        <w:rPr>
          <w:sz w:val="22"/>
          <w:szCs w:val="22"/>
          <w:lang w:val="en-US"/>
        </w:rPr>
        <w:tab/>
      </w:r>
      <w:proofErr w:type="gramEnd"/>
      <w:r w:rsidR="00457EFF">
        <w:rPr>
          <w:sz w:val="22"/>
          <w:szCs w:val="22"/>
          <w:lang w:val="en-US"/>
        </w:rPr>
        <w:t>In…………….</w:t>
      </w:r>
      <w:r>
        <w:rPr>
          <w:sz w:val="22"/>
          <w:szCs w:val="22"/>
          <w:lang w:val="en-US"/>
        </w:rPr>
        <w:t>,</w:t>
      </w:r>
      <w:r w:rsidRPr="003B38CB">
        <w:rPr>
          <w:sz w:val="22"/>
          <w:szCs w:val="22"/>
          <w:lang w:val="en-US"/>
        </w:rPr>
        <w:t xml:space="preserve"> </w:t>
      </w:r>
      <w:proofErr w:type="gramStart"/>
      <w:r w:rsidRPr="003B38CB">
        <w:rPr>
          <w:sz w:val="22"/>
          <w:szCs w:val="22"/>
          <w:lang w:val="en-US"/>
        </w:rPr>
        <w:t>on ..............</w:t>
      </w:r>
      <w:proofErr w:type="gramEnd"/>
      <w:r w:rsidRPr="003B38CB">
        <w:rPr>
          <w:sz w:val="22"/>
          <w:szCs w:val="22"/>
          <w:lang w:val="en-US"/>
        </w:rPr>
        <w:t xml:space="preserve"> </w:t>
      </w:r>
    </w:p>
    <w:p w:rsidR="00293C87" w:rsidRPr="003B38CB" w:rsidRDefault="00293C87" w:rsidP="00293C87">
      <w:pPr>
        <w:tabs>
          <w:tab w:val="left" w:pos="5670"/>
        </w:tabs>
        <w:ind w:left="426" w:hanging="426"/>
        <w:jc w:val="both"/>
        <w:rPr>
          <w:sz w:val="22"/>
          <w:szCs w:val="22"/>
          <w:lang w:val="en-US"/>
        </w:rPr>
      </w:pPr>
      <w:proofErr w:type="spellStart"/>
      <w:r w:rsidRPr="003B38CB">
        <w:rPr>
          <w:sz w:val="22"/>
          <w:szCs w:val="22"/>
          <w:lang w:val="en-US"/>
        </w:rPr>
        <w:t>Slovenská</w:t>
      </w:r>
      <w:proofErr w:type="spellEnd"/>
      <w:r w:rsidRPr="003B38CB">
        <w:rPr>
          <w:sz w:val="22"/>
          <w:szCs w:val="22"/>
          <w:lang w:val="en-US"/>
        </w:rPr>
        <w:t xml:space="preserve"> </w:t>
      </w:r>
      <w:proofErr w:type="spellStart"/>
      <w:r w:rsidRPr="003B38CB">
        <w:rPr>
          <w:sz w:val="22"/>
          <w:szCs w:val="22"/>
          <w:lang w:val="en-US"/>
        </w:rPr>
        <w:t>technická</w:t>
      </w:r>
      <w:proofErr w:type="spellEnd"/>
      <w:r w:rsidRPr="003B38CB">
        <w:rPr>
          <w:sz w:val="22"/>
          <w:szCs w:val="22"/>
          <w:lang w:val="en-US"/>
        </w:rPr>
        <w:t xml:space="preserve"> </w:t>
      </w:r>
      <w:proofErr w:type="spellStart"/>
      <w:r w:rsidRPr="003B38CB">
        <w:rPr>
          <w:sz w:val="22"/>
          <w:szCs w:val="22"/>
          <w:lang w:val="en-US"/>
        </w:rPr>
        <w:t>univerzita</w:t>
      </w:r>
      <w:proofErr w:type="spellEnd"/>
      <w:r w:rsidRPr="003B38CB">
        <w:rPr>
          <w:sz w:val="22"/>
          <w:szCs w:val="22"/>
          <w:lang w:val="en-US"/>
        </w:rPr>
        <w:t xml:space="preserve"> v </w:t>
      </w:r>
      <w:proofErr w:type="spellStart"/>
      <w:r w:rsidRPr="003B38CB">
        <w:rPr>
          <w:sz w:val="22"/>
          <w:szCs w:val="22"/>
          <w:lang w:val="en-US"/>
        </w:rPr>
        <w:t>Bratislave</w:t>
      </w:r>
      <w:proofErr w:type="spellEnd"/>
      <w:r>
        <w:rPr>
          <w:sz w:val="22"/>
          <w:szCs w:val="22"/>
          <w:lang w:val="en-US"/>
        </w:rPr>
        <w:tab/>
      </w:r>
      <w:r w:rsidR="00457EFF">
        <w:rPr>
          <w:sz w:val="22"/>
          <w:szCs w:val="22"/>
          <w:shd w:val="clear" w:color="auto" w:fill="FFFFFF"/>
          <w:lang w:val="en-US"/>
        </w:rPr>
        <w:t>……………………………</w:t>
      </w:r>
    </w:p>
    <w:p w:rsidR="00293C87" w:rsidRPr="00F44C78" w:rsidRDefault="00293C87" w:rsidP="00293C87">
      <w:pPr>
        <w:ind w:left="426" w:hanging="426"/>
        <w:jc w:val="both"/>
        <w:rPr>
          <w:sz w:val="22"/>
          <w:szCs w:val="22"/>
          <w:lang w:val="en-US"/>
        </w:rPr>
      </w:pPr>
    </w:p>
    <w:p w:rsidR="00293C87" w:rsidRPr="00F44C78" w:rsidRDefault="00293C87" w:rsidP="00293C87">
      <w:pPr>
        <w:ind w:left="426" w:hanging="426"/>
        <w:jc w:val="both"/>
        <w:rPr>
          <w:sz w:val="22"/>
          <w:szCs w:val="22"/>
          <w:lang w:val="en-US"/>
        </w:rPr>
      </w:pPr>
    </w:p>
    <w:p w:rsidR="00293C87" w:rsidRPr="00F44C78" w:rsidRDefault="00293C87" w:rsidP="00293C87">
      <w:pPr>
        <w:ind w:left="426" w:hanging="426"/>
        <w:jc w:val="both"/>
        <w:rPr>
          <w:sz w:val="22"/>
          <w:szCs w:val="22"/>
          <w:lang w:val="en-US"/>
        </w:rPr>
      </w:pPr>
    </w:p>
    <w:p w:rsidR="00293C87" w:rsidRPr="00F44C78" w:rsidRDefault="00293C87" w:rsidP="00293C87">
      <w:pPr>
        <w:ind w:left="426" w:hanging="426"/>
        <w:jc w:val="both"/>
        <w:rPr>
          <w:sz w:val="22"/>
          <w:szCs w:val="22"/>
          <w:lang w:val="en-US"/>
        </w:rPr>
      </w:pPr>
    </w:p>
    <w:p w:rsidR="00293C87" w:rsidRPr="00F44C78" w:rsidRDefault="00293C87" w:rsidP="00293C87">
      <w:pPr>
        <w:ind w:left="426" w:hanging="426"/>
        <w:jc w:val="both"/>
        <w:rPr>
          <w:sz w:val="22"/>
          <w:szCs w:val="22"/>
          <w:lang w:val="en-US"/>
        </w:rPr>
      </w:pPr>
    </w:p>
    <w:p w:rsidR="00293C87" w:rsidRPr="00F44C78" w:rsidRDefault="00293C87" w:rsidP="00293C87">
      <w:pPr>
        <w:tabs>
          <w:tab w:val="center" w:pos="2268"/>
          <w:tab w:val="center" w:pos="7088"/>
        </w:tabs>
        <w:jc w:val="both"/>
        <w:rPr>
          <w:sz w:val="22"/>
          <w:szCs w:val="22"/>
          <w:lang w:val="en-US"/>
        </w:rPr>
      </w:pPr>
      <w:r w:rsidRPr="00F44C78">
        <w:rPr>
          <w:sz w:val="22"/>
          <w:szCs w:val="22"/>
          <w:lang w:val="en-US"/>
        </w:rPr>
        <w:tab/>
        <w:t>------------------------------------------------------</w:t>
      </w:r>
      <w:r w:rsidRPr="00F44C78">
        <w:rPr>
          <w:sz w:val="22"/>
          <w:szCs w:val="22"/>
          <w:lang w:val="en-US"/>
        </w:rPr>
        <w:tab/>
        <w:t>------------------------------------------</w:t>
      </w:r>
    </w:p>
    <w:p w:rsidR="00293C87" w:rsidRPr="00F44C78" w:rsidRDefault="00293C87" w:rsidP="00293C87">
      <w:pPr>
        <w:tabs>
          <w:tab w:val="center" w:pos="2268"/>
          <w:tab w:val="center" w:pos="7088"/>
        </w:tabs>
        <w:jc w:val="both"/>
        <w:rPr>
          <w:sz w:val="22"/>
          <w:szCs w:val="22"/>
          <w:lang w:val="en-US"/>
        </w:rPr>
      </w:pPr>
      <w:r w:rsidRPr="00F44C78">
        <w:rPr>
          <w:sz w:val="22"/>
          <w:szCs w:val="22"/>
          <w:lang w:val="en-US"/>
        </w:rPr>
        <w:tab/>
        <w:t>Dr.</w:t>
      </w:r>
      <w:r w:rsidR="00457EFF">
        <w:rPr>
          <w:sz w:val="22"/>
          <w:szCs w:val="22"/>
          <w:lang w:val="en-US"/>
        </w:rPr>
        <w:t xml:space="preserve"> </w:t>
      </w:r>
      <w:proofErr w:type="gramStart"/>
      <w:r w:rsidR="00457EFF">
        <w:rPr>
          <w:sz w:val="22"/>
          <w:szCs w:val="22"/>
          <w:lang w:val="en-US"/>
        </w:rPr>
        <w:t>h</w:t>
      </w:r>
      <w:proofErr w:type="gramEnd"/>
      <w:r w:rsidR="00457EFF">
        <w:rPr>
          <w:sz w:val="22"/>
          <w:szCs w:val="22"/>
          <w:lang w:val="en-US"/>
        </w:rPr>
        <w:t xml:space="preserve">. c. </w:t>
      </w:r>
      <w:r w:rsidRPr="00F44C78">
        <w:rPr>
          <w:sz w:val="22"/>
          <w:szCs w:val="22"/>
          <w:lang w:val="en-US"/>
        </w:rPr>
        <w:t>prof.</w:t>
      </w:r>
      <w:r w:rsidR="00457EFF">
        <w:rPr>
          <w:sz w:val="22"/>
          <w:szCs w:val="22"/>
          <w:lang w:val="en-US"/>
        </w:rPr>
        <w:t xml:space="preserve"> </w:t>
      </w:r>
      <w:r w:rsidRPr="00F44C78">
        <w:rPr>
          <w:sz w:val="22"/>
          <w:szCs w:val="22"/>
          <w:lang w:val="en-US"/>
        </w:rPr>
        <w:t>h.</w:t>
      </w:r>
      <w:r w:rsidR="00457EFF">
        <w:rPr>
          <w:sz w:val="22"/>
          <w:szCs w:val="22"/>
          <w:lang w:val="en-US"/>
        </w:rPr>
        <w:t xml:space="preserve"> c. </w:t>
      </w:r>
      <w:r w:rsidRPr="00F44C78">
        <w:rPr>
          <w:sz w:val="22"/>
          <w:szCs w:val="22"/>
          <w:lang w:val="en-US"/>
        </w:rPr>
        <w:t xml:space="preserve">prof. Dr. </w:t>
      </w:r>
      <w:proofErr w:type="spellStart"/>
      <w:r w:rsidRPr="00F44C78">
        <w:rPr>
          <w:sz w:val="22"/>
          <w:szCs w:val="22"/>
          <w:lang w:val="en-US"/>
        </w:rPr>
        <w:t>Ing</w:t>
      </w:r>
      <w:proofErr w:type="spellEnd"/>
      <w:r w:rsidRPr="00F44C78">
        <w:rPr>
          <w:sz w:val="22"/>
          <w:szCs w:val="22"/>
          <w:lang w:val="en-US"/>
        </w:rPr>
        <w:t xml:space="preserve">. Oliver </w:t>
      </w:r>
      <w:proofErr w:type="spellStart"/>
      <w:r w:rsidRPr="00F44C78">
        <w:rPr>
          <w:sz w:val="22"/>
          <w:szCs w:val="22"/>
          <w:lang w:val="en-US"/>
        </w:rPr>
        <w:t>Moravčík</w:t>
      </w:r>
      <w:proofErr w:type="spellEnd"/>
      <w:r w:rsidRPr="00F44C78">
        <w:rPr>
          <w:color w:val="000000"/>
          <w:sz w:val="22"/>
          <w:szCs w:val="22"/>
          <w:lang w:val="en-US"/>
        </w:rPr>
        <w:tab/>
      </w:r>
      <w:r w:rsidR="00457EFF">
        <w:rPr>
          <w:color w:val="000000"/>
          <w:sz w:val="22"/>
          <w:szCs w:val="22"/>
          <w:lang w:val="en-US"/>
        </w:rPr>
        <w:t>……………………..</w:t>
      </w:r>
    </w:p>
    <w:p w:rsidR="00293C87" w:rsidRPr="00F44C78" w:rsidRDefault="00293C87" w:rsidP="00293C87">
      <w:pPr>
        <w:tabs>
          <w:tab w:val="center" w:pos="2268"/>
          <w:tab w:val="center" w:pos="7088"/>
        </w:tabs>
        <w:jc w:val="both"/>
        <w:rPr>
          <w:sz w:val="22"/>
          <w:szCs w:val="22"/>
          <w:lang w:val="en-US"/>
        </w:rPr>
      </w:pPr>
      <w:r w:rsidRPr="00F44C78">
        <w:rPr>
          <w:sz w:val="22"/>
          <w:szCs w:val="22"/>
          <w:lang w:val="en-US"/>
        </w:rPr>
        <w:tab/>
        <w:t>Rector</w:t>
      </w:r>
      <w:r w:rsidRPr="00F44C78">
        <w:rPr>
          <w:sz w:val="22"/>
          <w:szCs w:val="22"/>
          <w:lang w:val="en-US"/>
        </w:rPr>
        <w:tab/>
      </w:r>
      <w:r w:rsidR="00457EFF">
        <w:rPr>
          <w:sz w:val="22"/>
          <w:szCs w:val="22"/>
          <w:lang w:val="en-US"/>
        </w:rPr>
        <w:t>……………….</w:t>
      </w:r>
      <w:r w:rsidRPr="00F44C78">
        <w:rPr>
          <w:sz w:val="22"/>
          <w:szCs w:val="22"/>
          <w:lang w:val="en-US"/>
        </w:rPr>
        <w:t xml:space="preserve">     </w:t>
      </w:r>
    </w:p>
    <w:p w:rsidR="00293C87" w:rsidRPr="00F44C78" w:rsidRDefault="00293C87" w:rsidP="00293C87">
      <w:pPr>
        <w:ind w:left="426" w:hanging="426"/>
        <w:jc w:val="both"/>
        <w:rPr>
          <w:sz w:val="22"/>
          <w:szCs w:val="22"/>
          <w:lang w:val="en-US"/>
        </w:rPr>
      </w:pPr>
      <w:r w:rsidRPr="00F44C78">
        <w:rPr>
          <w:sz w:val="22"/>
          <w:szCs w:val="22"/>
          <w:lang w:val="en-US"/>
        </w:rPr>
        <w:br w:type="page"/>
      </w:r>
      <w:r w:rsidRPr="00F44C78">
        <w:rPr>
          <w:b/>
          <w:sz w:val="22"/>
          <w:szCs w:val="22"/>
          <w:lang w:val="en-US"/>
        </w:rPr>
        <w:lastRenderedPageBreak/>
        <w:t>Annex no.1 to t</w:t>
      </w:r>
      <w:r w:rsidR="00457EFF">
        <w:rPr>
          <w:b/>
          <w:sz w:val="22"/>
          <w:szCs w:val="22"/>
          <w:lang w:val="en-US"/>
        </w:rPr>
        <w:t>he contract for services no …/CVT/20</w:t>
      </w:r>
      <w:proofErr w:type="gramStart"/>
      <w:r w:rsidR="00457EFF">
        <w:rPr>
          <w:b/>
          <w:sz w:val="22"/>
          <w:szCs w:val="22"/>
          <w:lang w:val="en-US"/>
        </w:rPr>
        <w:t>..</w:t>
      </w:r>
      <w:proofErr w:type="gramEnd"/>
    </w:p>
    <w:p w:rsidR="00293C87" w:rsidRPr="00F44C78" w:rsidRDefault="00293C87" w:rsidP="00293C87">
      <w:pPr>
        <w:rPr>
          <w:sz w:val="22"/>
          <w:szCs w:val="22"/>
          <w:lang w:val="en-US"/>
        </w:rPr>
      </w:pPr>
    </w:p>
    <w:p w:rsidR="00293C87" w:rsidRPr="00F44C78" w:rsidRDefault="00293C87" w:rsidP="00293C87">
      <w:pPr>
        <w:jc w:val="center"/>
        <w:outlineLvl w:val="0"/>
        <w:rPr>
          <w:sz w:val="22"/>
          <w:szCs w:val="22"/>
          <w:lang w:val="en-US"/>
        </w:rPr>
      </w:pPr>
      <w:r w:rsidRPr="00F44C78">
        <w:rPr>
          <w:b/>
          <w:sz w:val="22"/>
          <w:szCs w:val="22"/>
          <w:lang w:val="en-US"/>
        </w:rPr>
        <w:t xml:space="preserve">SIX – Slovak Internet </w:t>
      </w:r>
      <w:proofErr w:type="spellStart"/>
      <w:r w:rsidRPr="00F44C78">
        <w:rPr>
          <w:b/>
          <w:sz w:val="22"/>
          <w:szCs w:val="22"/>
          <w:lang w:val="en-US"/>
        </w:rPr>
        <w:t>eXchange</w:t>
      </w:r>
      <w:proofErr w:type="spellEnd"/>
    </w:p>
    <w:p w:rsidR="00293C87" w:rsidRPr="00F44C78" w:rsidRDefault="00293C87" w:rsidP="00293C87">
      <w:pPr>
        <w:jc w:val="center"/>
        <w:rPr>
          <w:sz w:val="22"/>
          <w:szCs w:val="22"/>
          <w:lang w:val="en-US"/>
        </w:rPr>
      </w:pPr>
      <w:r w:rsidRPr="00F44C78">
        <w:rPr>
          <w:sz w:val="22"/>
          <w:szCs w:val="22"/>
          <w:lang w:val="en-US"/>
        </w:rPr>
        <w:t>Slovak University of Technology in Bratislava, Computing Centre</w:t>
      </w:r>
    </w:p>
    <w:p w:rsidR="00293C87" w:rsidRPr="00F44C78" w:rsidRDefault="00293C87" w:rsidP="00293C87">
      <w:pPr>
        <w:jc w:val="center"/>
        <w:rPr>
          <w:i/>
          <w:sz w:val="22"/>
          <w:szCs w:val="22"/>
          <w:lang w:val="en-US"/>
        </w:rPr>
      </w:pPr>
      <w:proofErr w:type="spellStart"/>
      <w:proofErr w:type="gramStart"/>
      <w:r w:rsidRPr="00F44C78">
        <w:rPr>
          <w:sz w:val="22"/>
          <w:szCs w:val="22"/>
          <w:lang w:val="en-US"/>
        </w:rPr>
        <w:t>Nám</w:t>
      </w:r>
      <w:proofErr w:type="spellEnd"/>
      <w:r w:rsidRPr="00F44C78">
        <w:rPr>
          <w:sz w:val="22"/>
          <w:szCs w:val="22"/>
          <w:lang w:val="en-US"/>
        </w:rPr>
        <w:t>.</w:t>
      </w:r>
      <w:proofErr w:type="gramEnd"/>
      <w:r w:rsidRPr="00F44C78">
        <w:rPr>
          <w:sz w:val="22"/>
          <w:szCs w:val="22"/>
          <w:lang w:val="en-US"/>
        </w:rPr>
        <w:t xml:space="preserve"> </w:t>
      </w:r>
      <w:proofErr w:type="spellStart"/>
      <w:proofErr w:type="gramStart"/>
      <w:r w:rsidRPr="00F44C78">
        <w:rPr>
          <w:sz w:val="22"/>
          <w:szCs w:val="22"/>
          <w:lang w:val="en-US"/>
        </w:rPr>
        <w:t>slobody</w:t>
      </w:r>
      <w:proofErr w:type="spellEnd"/>
      <w:proofErr w:type="gramEnd"/>
      <w:r w:rsidRPr="00F44C78">
        <w:rPr>
          <w:sz w:val="22"/>
          <w:szCs w:val="22"/>
          <w:lang w:val="en-US"/>
        </w:rPr>
        <w:t xml:space="preserve"> 17, Bratislava, Slovakia</w:t>
      </w:r>
    </w:p>
    <w:p w:rsidR="00293C87" w:rsidRPr="00F44C78" w:rsidRDefault="00293C87" w:rsidP="00293C87">
      <w:pPr>
        <w:rPr>
          <w:i/>
          <w:sz w:val="22"/>
          <w:szCs w:val="22"/>
          <w:lang w:val="en-US"/>
        </w:rPr>
      </w:pPr>
    </w:p>
    <w:p w:rsidR="00293C87" w:rsidRPr="00F44C78" w:rsidRDefault="00293C87" w:rsidP="00293C87">
      <w:pPr>
        <w:pBdr>
          <w:bottom w:val="single" w:sz="6" w:space="1" w:color="00000A"/>
        </w:pBdr>
        <w:rPr>
          <w:sz w:val="22"/>
          <w:szCs w:val="22"/>
          <w:lang w:val="en-US"/>
        </w:rPr>
      </w:pPr>
      <w:r w:rsidRPr="00F44C78">
        <w:rPr>
          <w:sz w:val="22"/>
          <w:szCs w:val="22"/>
          <w:lang w:val="en-US"/>
        </w:rPr>
        <w:t>Phone: +421 2 571 041 81, +421 2 571 041 84</w:t>
      </w:r>
      <w:r w:rsidRPr="00F44C78">
        <w:rPr>
          <w:sz w:val="22"/>
          <w:szCs w:val="22"/>
          <w:lang w:val="en-US"/>
        </w:rPr>
        <w:tab/>
      </w:r>
      <w:r w:rsidRPr="00F44C78">
        <w:rPr>
          <w:sz w:val="22"/>
          <w:szCs w:val="22"/>
          <w:lang w:val="en-US"/>
        </w:rPr>
        <w:tab/>
      </w:r>
      <w:r w:rsidRPr="00F44C78">
        <w:rPr>
          <w:sz w:val="22"/>
          <w:szCs w:val="22"/>
          <w:lang w:val="en-US"/>
        </w:rPr>
        <w:tab/>
        <w:t xml:space="preserve">           </w:t>
      </w:r>
      <w:r w:rsidRPr="00F44C78">
        <w:rPr>
          <w:sz w:val="22"/>
          <w:szCs w:val="22"/>
          <w:lang w:val="en-US"/>
        </w:rPr>
        <w:tab/>
      </w:r>
      <w:r w:rsidRPr="00F44C78">
        <w:rPr>
          <w:sz w:val="22"/>
          <w:szCs w:val="22"/>
          <w:lang w:val="en-US"/>
        </w:rPr>
        <w:tab/>
        <w:t>e-mail: six@six.sk</w:t>
      </w:r>
    </w:p>
    <w:p w:rsidR="00293C87" w:rsidRPr="00F44C78" w:rsidRDefault="00293C87" w:rsidP="00293C87">
      <w:pPr>
        <w:rPr>
          <w:sz w:val="22"/>
          <w:szCs w:val="22"/>
          <w:lang w:val="en-US"/>
        </w:rPr>
      </w:pPr>
    </w:p>
    <w:p w:rsidR="00293C87" w:rsidRPr="00F44C78" w:rsidRDefault="00293C87" w:rsidP="00293C87">
      <w:pPr>
        <w:rPr>
          <w:sz w:val="22"/>
          <w:szCs w:val="22"/>
          <w:lang w:val="en-US"/>
        </w:rPr>
      </w:pPr>
    </w:p>
    <w:p w:rsidR="00293C87" w:rsidRPr="00F44C78" w:rsidRDefault="00293C87" w:rsidP="00293C87">
      <w:pPr>
        <w:rPr>
          <w:sz w:val="22"/>
          <w:szCs w:val="22"/>
          <w:lang w:val="en-US"/>
        </w:rPr>
      </w:pPr>
    </w:p>
    <w:p w:rsidR="00293C87" w:rsidRPr="00F44C78" w:rsidRDefault="00293C87" w:rsidP="00293C87">
      <w:pPr>
        <w:rPr>
          <w:sz w:val="22"/>
          <w:szCs w:val="22"/>
          <w:lang w:val="en-US"/>
        </w:rPr>
      </w:pPr>
    </w:p>
    <w:p w:rsidR="00293C87" w:rsidRPr="00F44C78" w:rsidRDefault="00293C87" w:rsidP="00293C87">
      <w:pPr>
        <w:pStyle w:val="Nadpis2"/>
        <w:numPr>
          <w:ilvl w:val="1"/>
          <w:numId w:val="1"/>
        </w:numPr>
        <w:jc w:val="center"/>
        <w:rPr>
          <w:iCs/>
          <w:sz w:val="22"/>
          <w:szCs w:val="22"/>
          <w:lang w:val="en-US"/>
        </w:rPr>
      </w:pPr>
      <w:r w:rsidRPr="00F44C78">
        <w:rPr>
          <w:b/>
          <w:iCs/>
          <w:caps/>
          <w:sz w:val="22"/>
          <w:szCs w:val="22"/>
          <w:lang w:val="en-US"/>
        </w:rPr>
        <w:t>SIX acceptable use policy</w:t>
      </w:r>
    </w:p>
    <w:p w:rsidR="00293C87" w:rsidRPr="00F44C78" w:rsidRDefault="00293C87" w:rsidP="00293C87">
      <w:pPr>
        <w:rPr>
          <w:caps/>
          <w:sz w:val="22"/>
          <w:szCs w:val="22"/>
          <w:lang w:val="en-US"/>
        </w:rPr>
      </w:pPr>
    </w:p>
    <w:p w:rsidR="00293C87" w:rsidRPr="00F44C78" w:rsidRDefault="00293C87" w:rsidP="00293C87">
      <w:pPr>
        <w:rPr>
          <w:caps/>
          <w:sz w:val="22"/>
          <w:szCs w:val="22"/>
          <w:lang w:val="en-US"/>
        </w:rPr>
      </w:pPr>
    </w:p>
    <w:p w:rsidR="00293C87" w:rsidRPr="00F44C78" w:rsidRDefault="00293C87" w:rsidP="00293C87">
      <w:pPr>
        <w:outlineLvl w:val="0"/>
        <w:rPr>
          <w:sz w:val="22"/>
          <w:szCs w:val="22"/>
          <w:lang w:val="en-US"/>
        </w:rPr>
      </w:pPr>
      <w:r w:rsidRPr="00F44C78">
        <w:rPr>
          <w:rStyle w:val="StrongEmphasis"/>
          <w:sz w:val="22"/>
          <w:szCs w:val="22"/>
          <w:lang w:val="en-US"/>
        </w:rPr>
        <w:t>SIX peering members are required to</w:t>
      </w:r>
      <w:r w:rsidRPr="00F44C78">
        <w:rPr>
          <w:b/>
          <w:sz w:val="22"/>
          <w:szCs w:val="22"/>
          <w:lang w:val="en-US"/>
        </w:rPr>
        <w:t>:</w:t>
      </w:r>
    </w:p>
    <w:p w:rsidR="00293C87" w:rsidRPr="00F44C78" w:rsidRDefault="00293C87" w:rsidP="00293C87">
      <w:pPr>
        <w:rPr>
          <w:sz w:val="22"/>
          <w:szCs w:val="22"/>
          <w:lang w:val="en-US"/>
        </w:rPr>
      </w:pPr>
    </w:p>
    <w:p w:rsidR="00293C87" w:rsidRPr="00F44C78" w:rsidRDefault="00293C87" w:rsidP="00293C87">
      <w:pPr>
        <w:numPr>
          <w:ilvl w:val="0"/>
          <w:numId w:val="3"/>
        </w:numPr>
        <w:jc w:val="both"/>
        <w:rPr>
          <w:sz w:val="22"/>
          <w:szCs w:val="22"/>
          <w:lang w:val="en-US"/>
        </w:rPr>
      </w:pPr>
      <w:r w:rsidRPr="00F44C78">
        <w:rPr>
          <w:sz w:val="22"/>
          <w:szCs w:val="22"/>
          <w:lang w:val="en-US"/>
        </w:rPr>
        <w:t>ensure proper exchange of routing information using the BGP4 protocol (static routing is not allowed),</w:t>
      </w:r>
    </w:p>
    <w:p w:rsidR="00293C87" w:rsidRPr="00F44C78" w:rsidRDefault="00293C87" w:rsidP="00293C87">
      <w:pPr>
        <w:numPr>
          <w:ilvl w:val="0"/>
          <w:numId w:val="3"/>
        </w:numPr>
        <w:jc w:val="both"/>
        <w:rPr>
          <w:sz w:val="22"/>
          <w:szCs w:val="22"/>
          <w:lang w:val="en-US"/>
        </w:rPr>
      </w:pPr>
      <w:r w:rsidRPr="00F44C78">
        <w:rPr>
          <w:sz w:val="22"/>
          <w:szCs w:val="22"/>
          <w:lang w:val="en-US"/>
        </w:rPr>
        <w:t>use only the assigned IP address on the router connected to SIX backbone,</w:t>
      </w:r>
    </w:p>
    <w:p w:rsidR="00293C87" w:rsidRPr="00F44C78" w:rsidRDefault="00293C87" w:rsidP="00293C87">
      <w:pPr>
        <w:numPr>
          <w:ilvl w:val="0"/>
          <w:numId w:val="3"/>
        </w:numPr>
        <w:shd w:val="clear" w:color="auto" w:fill="FFFFFF"/>
        <w:spacing w:beforeAutospacing="1" w:afterAutospacing="1"/>
        <w:rPr>
          <w:sz w:val="22"/>
          <w:szCs w:val="22"/>
          <w:lang w:val="en-US"/>
        </w:rPr>
      </w:pPr>
      <w:r w:rsidRPr="00F44C78">
        <w:rPr>
          <w:color w:val="000000"/>
          <w:sz w:val="22"/>
          <w:szCs w:val="22"/>
          <w:lang w:val="en-US"/>
        </w:rPr>
        <w:t>use only a single MAC address and announce its change to SIX in advance,</w:t>
      </w:r>
    </w:p>
    <w:p w:rsidR="00293C87" w:rsidRPr="00F44C78" w:rsidRDefault="00293C87" w:rsidP="00293C87">
      <w:pPr>
        <w:numPr>
          <w:ilvl w:val="0"/>
          <w:numId w:val="3"/>
        </w:numPr>
        <w:jc w:val="both"/>
        <w:rPr>
          <w:sz w:val="22"/>
          <w:szCs w:val="22"/>
          <w:lang w:val="en-US"/>
        </w:rPr>
      </w:pPr>
      <w:r w:rsidRPr="00F44C78">
        <w:rPr>
          <w:sz w:val="22"/>
          <w:szCs w:val="22"/>
          <w:lang w:val="en-US"/>
        </w:rPr>
        <w:t>label all their equipment located in SIX with the company name,</w:t>
      </w:r>
    </w:p>
    <w:p w:rsidR="00293C87" w:rsidRPr="00F44C78" w:rsidRDefault="00293C87" w:rsidP="00293C87">
      <w:pPr>
        <w:numPr>
          <w:ilvl w:val="0"/>
          <w:numId w:val="3"/>
        </w:numPr>
        <w:jc w:val="both"/>
        <w:rPr>
          <w:sz w:val="22"/>
          <w:szCs w:val="22"/>
          <w:lang w:val="en-US"/>
        </w:rPr>
      </w:pPr>
      <w:proofErr w:type="gramStart"/>
      <w:r w:rsidRPr="00F44C78">
        <w:rPr>
          <w:sz w:val="22"/>
          <w:szCs w:val="22"/>
          <w:lang w:val="en-US"/>
        </w:rPr>
        <w:t>maintain</w:t>
      </w:r>
      <w:proofErr w:type="gramEnd"/>
      <w:r w:rsidRPr="00F44C78">
        <w:rPr>
          <w:sz w:val="22"/>
          <w:szCs w:val="22"/>
          <w:lang w:val="en-US"/>
        </w:rPr>
        <w:t xml:space="preserve"> their equipment and their configuration in an operational state, repair and report any malfunction immediately after its discovery. The reports are realized through a dedicated mailing list that includes all the SIX members and SIX management. Alternatively, you can arrange a maintenance contract with SIX,</w:t>
      </w:r>
    </w:p>
    <w:p w:rsidR="00293C87" w:rsidRPr="00F44C78" w:rsidRDefault="00293C87" w:rsidP="00293C87">
      <w:pPr>
        <w:numPr>
          <w:ilvl w:val="0"/>
          <w:numId w:val="3"/>
        </w:numPr>
        <w:jc w:val="both"/>
        <w:rPr>
          <w:sz w:val="22"/>
          <w:szCs w:val="22"/>
          <w:lang w:val="en-US"/>
        </w:rPr>
      </w:pPr>
      <w:r w:rsidRPr="00F44C78">
        <w:rPr>
          <w:sz w:val="22"/>
          <w:szCs w:val="22"/>
          <w:lang w:val="en-US"/>
        </w:rPr>
        <w:t>record all announced networks into the RIPE routing database and ensure periodic updating of those records,</w:t>
      </w:r>
    </w:p>
    <w:p w:rsidR="00293C87" w:rsidRPr="00F44C78" w:rsidRDefault="00293C87" w:rsidP="00293C87">
      <w:pPr>
        <w:numPr>
          <w:ilvl w:val="0"/>
          <w:numId w:val="3"/>
        </w:numPr>
        <w:jc w:val="both"/>
        <w:rPr>
          <w:sz w:val="22"/>
          <w:szCs w:val="22"/>
          <w:lang w:val="en-US"/>
        </w:rPr>
      </w:pPr>
      <w:r w:rsidRPr="00F44C78">
        <w:rPr>
          <w:sz w:val="22"/>
          <w:szCs w:val="22"/>
          <w:lang w:val="en-US"/>
        </w:rPr>
        <w:t>ensure maximal possible aggregation of routing entries,</w:t>
      </w:r>
    </w:p>
    <w:p w:rsidR="00293C87" w:rsidRPr="00F44C78" w:rsidRDefault="00293C87" w:rsidP="00293C87">
      <w:pPr>
        <w:numPr>
          <w:ilvl w:val="0"/>
          <w:numId w:val="3"/>
        </w:numPr>
        <w:jc w:val="both"/>
        <w:rPr>
          <w:sz w:val="22"/>
          <w:szCs w:val="22"/>
          <w:lang w:val="en-US"/>
        </w:rPr>
      </w:pPr>
      <w:proofErr w:type="gramStart"/>
      <w:r w:rsidRPr="00F44C78">
        <w:rPr>
          <w:sz w:val="22"/>
          <w:szCs w:val="22"/>
          <w:lang w:val="en-US"/>
        </w:rPr>
        <w:t>prevent</w:t>
      </w:r>
      <w:proofErr w:type="gramEnd"/>
      <w:r w:rsidRPr="00F44C78">
        <w:rPr>
          <w:sz w:val="22"/>
          <w:szCs w:val="22"/>
          <w:lang w:val="en-US"/>
        </w:rPr>
        <w:t xml:space="preserve"> any routing loops.</w:t>
      </w:r>
    </w:p>
    <w:p w:rsidR="00293C87" w:rsidRPr="00F44C78" w:rsidRDefault="00293C87" w:rsidP="00293C87">
      <w:pPr>
        <w:rPr>
          <w:caps/>
          <w:sz w:val="22"/>
          <w:szCs w:val="22"/>
          <w:lang w:val="en-US"/>
        </w:rPr>
      </w:pPr>
    </w:p>
    <w:p w:rsidR="00293C87" w:rsidRPr="00F44C78" w:rsidRDefault="00293C87" w:rsidP="00293C87">
      <w:pPr>
        <w:rPr>
          <w:caps/>
          <w:sz w:val="22"/>
          <w:szCs w:val="22"/>
          <w:lang w:val="en-US"/>
        </w:rPr>
      </w:pPr>
    </w:p>
    <w:p w:rsidR="00293C87" w:rsidRPr="00F44C78" w:rsidRDefault="00293C87" w:rsidP="00293C87">
      <w:pPr>
        <w:outlineLvl w:val="0"/>
        <w:rPr>
          <w:sz w:val="22"/>
          <w:szCs w:val="22"/>
          <w:lang w:val="en-US"/>
        </w:rPr>
      </w:pPr>
      <w:r w:rsidRPr="00F44C78">
        <w:rPr>
          <w:rStyle w:val="StrongEmphasis"/>
          <w:sz w:val="22"/>
          <w:szCs w:val="22"/>
          <w:lang w:val="en-US"/>
        </w:rPr>
        <w:t>SIX peering members are not allowed to</w:t>
      </w:r>
      <w:r w:rsidRPr="00F44C78">
        <w:rPr>
          <w:b/>
          <w:sz w:val="22"/>
          <w:szCs w:val="22"/>
          <w:lang w:val="en-US"/>
        </w:rPr>
        <w:t>:</w:t>
      </w:r>
    </w:p>
    <w:p w:rsidR="00293C87" w:rsidRPr="00F44C78" w:rsidRDefault="00293C87" w:rsidP="00293C87">
      <w:pPr>
        <w:rPr>
          <w:caps/>
          <w:sz w:val="22"/>
          <w:szCs w:val="22"/>
          <w:lang w:val="en-US"/>
        </w:rPr>
      </w:pPr>
    </w:p>
    <w:p w:rsidR="00293C87" w:rsidRPr="00F44C78" w:rsidRDefault="00293C87" w:rsidP="00293C87">
      <w:pPr>
        <w:numPr>
          <w:ilvl w:val="0"/>
          <w:numId w:val="3"/>
        </w:numPr>
        <w:jc w:val="both"/>
        <w:rPr>
          <w:sz w:val="22"/>
          <w:szCs w:val="22"/>
          <w:lang w:val="en-US"/>
        </w:rPr>
      </w:pPr>
      <w:r w:rsidRPr="00F44C78">
        <w:rPr>
          <w:sz w:val="22"/>
          <w:szCs w:val="22"/>
          <w:lang w:val="en-US"/>
        </w:rPr>
        <w:t>interfere with any equipment belonging to other peering members or any other equipment located within the facility,</w:t>
      </w:r>
    </w:p>
    <w:p w:rsidR="00293C87" w:rsidRPr="00F44C78" w:rsidRDefault="00293C87" w:rsidP="00293C87">
      <w:pPr>
        <w:numPr>
          <w:ilvl w:val="0"/>
          <w:numId w:val="3"/>
        </w:numPr>
        <w:jc w:val="both"/>
        <w:rPr>
          <w:sz w:val="22"/>
          <w:szCs w:val="22"/>
          <w:lang w:val="en-US"/>
        </w:rPr>
      </w:pPr>
      <w:r w:rsidRPr="00F44C78">
        <w:rPr>
          <w:sz w:val="22"/>
          <w:szCs w:val="22"/>
          <w:lang w:val="en-US"/>
        </w:rPr>
        <w:t xml:space="preserve">announce networks that do not belong to the member, his customers, or other organizations that use his network for backup or transit, </w:t>
      </w:r>
    </w:p>
    <w:p w:rsidR="00293C87" w:rsidRPr="00F44C78" w:rsidRDefault="00293C87" w:rsidP="00293C87">
      <w:pPr>
        <w:numPr>
          <w:ilvl w:val="0"/>
          <w:numId w:val="3"/>
        </w:numPr>
        <w:jc w:val="both"/>
        <w:rPr>
          <w:sz w:val="22"/>
          <w:szCs w:val="22"/>
          <w:lang w:val="en-US"/>
        </w:rPr>
      </w:pPr>
      <w:r w:rsidRPr="00F44C78">
        <w:rPr>
          <w:sz w:val="22"/>
          <w:szCs w:val="22"/>
          <w:lang w:val="en-US"/>
        </w:rPr>
        <w:t>announce networks of other peering members outside the range they have agreed upon,</w:t>
      </w:r>
    </w:p>
    <w:p w:rsidR="00293C87" w:rsidRPr="00F44C78" w:rsidRDefault="00293C87" w:rsidP="00293C87">
      <w:pPr>
        <w:numPr>
          <w:ilvl w:val="0"/>
          <w:numId w:val="3"/>
        </w:numPr>
        <w:jc w:val="both"/>
        <w:rPr>
          <w:sz w:val="22"/>
          <w:szCs w:val="22"/>
          <w:lang w:val="en-US"/>
        </w:rPr>
      </w:pPr>
      <w:proofErr w:type="gramStart"/>
      <w:r w:rsidRPr="00F44C78">
        <w:rPr>
          <w:sz w:val="22"/>
          <w:szCs w:val="22"/>
          <w:lang w:val="en-US"/>
        </w:rPr>
        <w:t>generate</w:t>
      </w:r>
      <w:proofErr w:type="gramEnd"/>
      <w:r w:rsidRPr="00F44C78">
        <w:rPr>
          <w:sz w:val="22"/>
          <w:szCs w:val="22"/>
          <w:lang w:val="en-US"/>
        </w:rPr>
        <w:t xml:space="preserve"> excessive route-flaps.</w:t>
      </w:r>
    </w:p>
    <w:p w:rsidR="005F2653" w:rsidRDefault="005F2653"/>
    <w:sectPr w:rsidR="005F2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162"/>
    <w:multiLevelType w:val="multilevel"/>
    <w:tmpl w:val="9D928A22"/>
    <w:lvl w:ilvl="0">
      <w:start w:val="4"/>
      <w:numFmt w:val="decimal"/>
      <w:lvlText w:val="%1."/>
      <w:lvlJc w:val="left"/>
      <w:pPr>
        <w:tabs>
          <w:tab w:val="num" w:pos="432"/>
        </w:tabs>
        <w:ind w:left="432" w:hanging="432"/>
      </w:pPr>
    </w:lvl>
    <w:lvl w:ilvl="1">
      <w:start w:val="3"/>
      <w:numFmt w:val="decimal"/>
      <w:lvlText w:val="%1.%2."/>
      <w:lvlJc w:val="left"/>
      <w:pPr>
        <w:tabs>
          <w:tab w:val="num" w:pos="432"/>
        </w:tabs>
        <w:ind w:left="432" w:hanging="432"/>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E787989"/>
    <w:multiLevelType w:val="multilevel"/>
    <w:tmpl w:val="A39C2CF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97F78AD"/>
    <w:multiLevelType w:val="multilevel"/>
    <w:tmpl w:val="A532F058"/>
    <w:lvl w:ilvl="0">
      <w:start w:val="1"/>
      <w:numFmt w:val="bullet"/>
      <w:lvlText w:val=""/>
      <w:lvlJc w:val="left"/>
      <w:pPr>
        <w:ind w:left="283" w:hanging="283"/>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FC35293"/>
    <w:multiLevelType w:val="multilevel"/>
    <w:tmpl w:val="4CB6520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87"/>
    <w:rsid w:val="00012021"/>
    <w:rsid w:val="000E6211"/>
    <w:rsid w:val="00293C87"/>
    <w:rsid w:val="002A6CE6"/>
    <w:rsid w:val="00457EFF"/>
    <w:rsid w:val="005F2653"/>
    <w:rsid w:val="00626038"/>
    <w:rsid w:val="00C55B56"/>
    <w:rsid w:val="00CD4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3C87"/>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link w:val="Nadpis2Char"/>
    <w:qFormat/>
    <w:rsid w:val="00293C87"/>
    <w:pPr>
      <w:keepNext/>
      <w:outlineLvl w:val="1"/>
    </w:pPr>
    <w:rPr>
      <w:color w:val="00000A"/>
      <w:sz w:val="28"/>
    </w:rPr>
  </w:style>
  <w:style w:type="paragraph" w:styleId="Nadpis5">
    <w:name w:val="heading 5"/>
    <w:basedOn w:val="Normlny"/>
    <w:link w:val="Nadpis5Char"/>
    <w:qFormat/>
    <w:rsid w:val="00293C87"/>
    <w:pPr>
      <w:spacing w:before="240" w:after="60"/>
      <w:outlineLvl w:val="4"/>
    </w:pPr>
    <w:rPr>
      <w:b/>
      <w:bCs/>
      <w:i/>
      <w:iCs/>
      <w:color w:val="00000A"/>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93C87"/>
    <w:rPr>
      <w:rFonts w:ascii="Times New Roman" w:eastAsia="Times New Roman" w:hAnsi="Times New Roman" w:cs="Times New Roman"/>
      <w:color w:val="00000A"/>
      <w:sz w:val="28"/>
      <w:szCs w:val="20"/>
      <w:lang w:eastAsia="sk-SK"/>
    </w:rPr>
  </w:style>
  <w:style w:type="character" w:customStyle="1" w:styleId="Nadpis5Char">
    <w:name w:val="Nadpis 5 Char"/>
    <w:basedOn w:val="Predvolenpsmoodseku"/>
    <w:link w:val="Nadpis5"/>
    <w:rsid w:val="00293C87"/>
    <w:rPr>
      <w:rFonts w:ascii="Times New Roman" w:eastAsia="Times New Roman" w:hAnsi="Times New Roman" w:cs="Times New Roman"/>
      <w:b/>
      <w:bCs/>
      <w:i/>
      <w:iCs/>
      <w:color w:val="00000A"/>
      <w:sz w:val="26"/>
      <w:szCs w:val="26"/>
      <w:lang w:eastAsia="sk-SK"/>
    </w:rPr>
  </w:style>
  <w:style w:type="paragraph" w:styleId="Nzov">
    <w:name w:val="Title"/>
    <w:basedOn w:val="Normlny"/>
    <w:link w:val="NzovChar"/>
    <w:qFormat/>
    <w:rsid w:val="00293C87"/>
    <w:pPr>
      <w:ind w:left="426" w:hanging="426"/>
      <w:jc w:val="center"/>
    </w:pPr>
    <w:rPr>
      <w:b/>
      <w:sz w:val="32"/>
    </w:rPr>
  </w:style>
  <w:style w:type="character" w:customStyle="1" w:styleId="NzovChar">
    <w:name w:val="Názov Char"/>
    <w:basedOn w:val="Predvolenpsmoodseku"/>
    <w:link w:val="Nzov"/>
    <w:qFormat/>
    <w:rsid w:val="00293C87"/>
    <w:rPr>
      <w:rFonts w:ascii="Times New Roman" w:eastAsia="Times New Roman" w:hAnsi="Times New Roman" w:cs="Times New Roman"/>
      <w:b/>
      <w:sz w:val="32"/>
      <w:szCs w:val="20"/>
      <w:lang w:eastAsia="sk-SK"/>
    </w:rPr>
  </w:style>
  <w:style w:type="character" w:customStyle="1" w:styleId="StrongEmphasis">
    <w:name w:val="Strong Emphasis"/>
    <w:rsid w:val="00293C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3C87"/>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link w:val="Nadpis2Char"/>
    <w:qFormat/>
    <w:rsid w:val="00293C87"/>
    <w:pPr>
      <w:keepNext/>
      <w:outlineLvl w:val="1"/>
    </w:pPr>
    <w:rPr>
      <w:color w:val="00000A"/>
      <w:sz w:val="28"/>
    </w:rPr>
  </w:style>
  <w:style w:type="paragraph" w:styleId="Nadpis5">
    <w:name w:val="heading 5"/>
    <w:basedOn w:val="Normlny"/>
    <w:link w:val="Nadpis5Char"/>
    <w:qFormat/>
    <w:rsid w:val="00293C87"/>
    <w:pPr>
      <w:spacing w:before="240" w:after="60"/>
      <w:outlineLvl w:val="4"/>
    </w:pPr>
    <w:rPr>
      <w:b/>
      <w:bCs/>
      <w:i/>
      <w:iCs/>
      <w:color w:val="00000A"/>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93C87"/>
    <w:rPr>
      <w:rFonts w:ascii="Times New Roman" w:eastAsia="Times New Roman" w:hAnsi="Times New Roman" w:cs="Times New Roman"/>
      <w:color w:val="00000A"/>
      <w:sz w:val="28"/>
      <w:szCs w:val="20"/>
      <w:lang w:eastAsia="sk-SK"/>
    </w:rPr>
  </w:style>
  <w:style w:type="character" w:customStyle="1" w:styleId="Nadpis5Char">
    <w:name w:val="Nadpis 5 Char"/>
    <w:basedOn w:val="Predvolenpsmoodseku"/>
    <w:link w:val="Nadpis5"/>
    <w:rsid w:val="00293C87"/>
    <w:rPr>
      <w:rFonts w:ascii="Times New Roman" w:eastAsia="Times New Roman" w:hAnsi="Times New Roman" w:cs="Times New Roman"/>
      <w:b/>
      <w:bCs/>
      <w:i/>
      <w:iCs/>
      <w:color w:val="00000A"/>
      <w:sz w:val="26"/>
      <w:szCs w:val="26"/>
      <w:lang w:eastAsia="sk-SK"/>
    </w:rPr>
  </w:style>
  <w:style w:type="paragraph" w:styleId="Nzov">
    <w:name w:val="Title"/>
    <w:basedOn w:val="Normlny"/>
    <w:link w:val="NzovChar"/>
    <w:qFormat/>
    <w:rsid w:val="00293C87"/>
    <w:pPr>
      <w:ind w:left="426" w:hanging="426"/>
      <w:jc w:val="center"/>
    </w:pPr>
    <w:rPr>
      <w:b/>
      <w:sz w:val="32"/>
    </w:rPr>
  </w:style>
  <w:style w:type="character" w:customStyle="1" w:styleId="NzovChar">
    <w:name w:val="Názov Char"/>
    <w:basedOn w:val="Predvolenpsmoodseku"/>
    <w:link w:val="Nzov"/>
    <w:qFormat/>
    <w:rsid w:val="00293C87"/>
    <w:rPr>
      <w:rFonts w:ascii="Times New Roman" w:eastAsia="Times New Roman" w:hAnsi="Times New Roman" w:cs="Times New Roman"/>
      <w:b/>
      <w:sz w:val="32"/>
      <w:szCs w:val="20"/>
      <w:lang w:eastAsia="sk-SK"/>
    </w:rPr>
  </w:style>
  <w:style w:type="character" w:customStyle="1" w:styleId="StrongEmphasis">
    <w:name w:val="Strong Emphasis"/>
    <w:rsid w:val="00293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1356</Words>
  <Characters>7735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stu</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Janka</cp:lastModifiedBy>
  <cp:revision>3</cp:revision>
  <dcterms:created xsi:type="dcterms:W3CDTF">2023-04-26T14:56:00Z</dcterms:created>
  <dcterms:modified xsi:type="dcterms:W3CDTF">2023-04-26T15:25:00Z</dcterms:modified>
</cp:coreProperties>
</file>